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BEED" w14:textId="5E2FA2E0" w:rsidR="00487DE5" w:rsidRPr="00C641ED" w:rsidRDefault="00487DE5" w:rsidP="00487DE5">
      <w:pPr>
        <w:shd w:val="clear" w:color="auto" w:fill="FFFFFF"/>
        <w:spacing w:before="100" w:beforeAutospacing="1"/>
        <w:jc w:val="center"/>
        <w:rPr>
          <w:rFonts w:ascii="TimesNewRomanPS" w:eastAsia="Times New Roman" w:hAnsi="TimesNewRomanPS" w:cs="Times New Roman"/>
          <w:b/>
          <w:bCs/>
          <w:sz w:val="28"/>
          <w:szCs w:val="28"/>
          <w:lang w:val="en-CA" w:eastAsia="fr-CA"/>
        </w:rPr>
      </w:pPr>
      <w:r w:rsidRPr="00C641ED">
        <w:rPr>
          <w:rFonts w:ascii="TimesNewRomanPS" w:eastAsia="Times New Roman" w:hAnsi="TimesNewRomanPS" w:cs="Times New Roman"/>
          <w:b/>
          <w:bCs/>
          <w:sz w:val="28"/>
          <w:szCs w:val="28"/>
          <w:lang w:val="en-CA" w:eastAsia="fr-CA"/>
        </w:rPr>
        <w:t>PROTE</w:t>
      </w:r>
      <w:r w:rsidR="000A203F">
        <w:rPr>
          <w:rFonts w:ascii="TimesNewRomanPS" w:eastAsia="Times New Roman" w:hAnsi="TimesNewRomanPS" w:cs="Times New Roman"/>
          <w:b/>
          <w:bCs/>
          <w:sz w:val="28"/>
          <w:szCs w:val="28"/>
          <w:lang w:val="en-CA" w:eastAsia="fr-CA"/>
        </w:rPr>
        <w:t>O</w:t>
      </w:r>
      <w:r w:rsidRPr="00C641ED">
        <w:rPr>
          <w:rFonts w:ascii="TimesNewRomanPS" w:eastAsia="Times New Roman" w:hAnsi="TimesNewRomanPS" w:cs="Times New Roman"/>
          <w:b/>
          <w:bCs/>
          <w:sz w:val="28"/>
          <w:szCs w:val="28"/>
          <w:lang w:val="en-CA" w:eastAsia="fr-CA"/>
        </w:rPr>
        <w:t xml:space="preserve"> International Conference scholarship for graduate students and postdoctoral fellows</w:t>
      </w:r>
    </w:p>
    <w:p w14:paraId="7D04FA87" w14:textId="40BB37C1" w:rsidR="00487DE5" w:rsidRPr="00C641ED" w:rsidRDefault="00487DE5" w:rsidP="00487DE5">
      <w:pPr>
        <w:shd w:val="clear" w:color="auto" w:fill="FFFFFF"/>
        <w:spacing w:after="100" w:afterAutospacing="1"/>
        <w:jc w:val="center"/>
        <w:rPr>
          <w:rFonts w:ascii="TimesNewRomanPS" w:eastAsia="Times New Roman" w:hAnsi="TimesNewRomanPS" w:cs="Times New Roman"/>
          <w:b/>
          <w:bCs/>
          <w:sz w:val="28"/>
          <w:szCs w:val="28"/>
          <w:lang w:val="en-CA" w:eastAsia="fr-CA"/>
        </w:rPr>
      </w:pPr>
      <w:r w:rsidRPr="00C641ED">
        <w:rPr>
          <w:rFonts w:ascii="TimesNewRomanPS" w:eastAsia="Times New Roman" w:hAnsi="TimesNewRomanPS" w:cs="Times New Roman"/>
          <w:b/>
          <w:bCs/>
          <w:sz w:val="28"/>
          <w:szCs w:val="28"/>
          <w:lang w:val="en-CA" w:eastAsia="fr-CA"/>
        </w:rPr>
        <w:t>Rules and procedures</w:t>
      </w:r>
    </w:p>
    <w:p w14:paraId="598DBF33" w14:textId="0F6EB86D" w:rsidR="00487DE5" w:rsidRPr="00BB173A" w:rsidRDefault="00487DE5" w:rsidP="00487DE5">
      <w:pPr>
        <w:shd w:val="clear" w:color="auto" w:fill="FFFFFF"/>
        <w:spacing w:before="100" w:beforeAutospacing="1" w:after="100" w:afterAutospacing="1"/>
        <w:jc w:val="both"/>
        <w:rPr>
          <w:rFonts w:ascii="Times New Roman" w:eastAsia="Times New Roman" w:hAnsi="Times New Roman" w:cs="Times New Roman"/>
          <w:lang w:val="en-CA" w:eastAsia="fr-CA"/>
        </w:rPr>
      </w:pPr>
      <w:r w:rsidRPr="00BB173A">
        <w:rPr>
          <w:rFonts w:ascii="TimesNewRomanPS" w:eastAsia="Times New Roman" w:hAnsi="TimesNewRomanPS" w:cs="Times New Roman"/>
          <w:b/>
          <w:bCs/>
          <w:lang w:val="en-CA" w:eastAsia="fr-CA"/>
        </w:rPr>
        <w:t>Article 1. Objecti</w:t>
      </w:r>
      <w:r w:rsidRPr="00C641ED">
        <w:rPr>
          <w:rFonts w:ascii="TimesNewRomanPS" w:eastAsia="Times New Roman" w:hAnsi="TimesNewRomanPS" w:cs="Times New Roman"/>
          <w:b/>
          <w:bCs/>
          <w:lang w:val="en-CA" w:eastAsia="fr-CA"/>
        </w:rPr>
        <w:t>ves</w:t>
      </w:r>
      <w:r w:rsidRPr="00BB173A">
        <w:rPr>
          <w:rFonts w:ascii="TimesNewRomanPS" w:eastAsia="Times New Roman" w:hAnsi="TimesNewRomanPS" w:cs="Times New Roman"/>
          <w:b/>
          <w:bCs/>
          <w:lang w:val="en-CA" w:eastAsia="fr-CA"/>
        </w:rPr>
        <w:t xml:space="preserve"> </w:t>
      </w:r>
    </w:p>
    <w:p w14:paraId="3DC27D2A" w14:textId="3ECA56AC" w:rsidR="00487DE5" w:rsidRPr="00C641ED" w:rsidRDefault="00487DE5" w:rsidP="00487DE5">
      <w:p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The conference scholarship</w:t>
      </w:r>
      <w:r w:rsidR="00C641ED">
        <w:rPr>
          <w:rFonts w:ascii="TimesNewRomanPSMT" w:eastAsia="Times New Roman" w:hAnsi="TimesNewRomanPSMT" w:cs="Times New Roman"/>
          <w:lang w:val="en-CA" w:eastAsia="fr-CA"/>
        </w:rPr>
        <w:t>s</w:t>
      </w:r>
      <w:r w:rsidRPr="00C641ED">
        <w:rPr>
          <w:rFonts w:ascii="TimesNewRomanPSMT" w:eastAsia="Times New Roman" w:hAnsi="TimesNewRomanPSMT" w:cs="Times New Roman"/>
          <w:lang w:val="en-CA" w:eastAsia="fr-CA"/>
        </w:rPr>
        <w:t xml:space="preserve"> are intended to promote the active participation of PROTE</w:t>
      </w:r>
      <w:r w:rsidR="000A203F">
        <w:rPr>
          <w:rFonts w:ascii="TimesNewRomanPSMT" w:eastAsia="Times New Roman" w:hAnsi="TimesNewRomanPSMT" w:cs="Times New Roman"/>
          <w:lang w:val="en-CA" w:eastAsia="fr-CA"/>
        </w:rPr>
        <w:t>O</w:t>
      </w:r>
      <w:r w:rsidRPr="00C641ED">
        <w:rPr>
          <w:rFonts w:ascii="TimesNewRomanPSMT" w:eastAsia="Times New Roman" w:hAnsi="TimesNewRomanPSMT" w:cs="Times New Roman"/>
          <w:lang w:val="en-CA" w:eastAsia="fr-CA"/>
        </w:rPr>
        <w:t xml:space="preserve"> graduate students and postdoctoral fellows in international conferences. </w:t>
      </w:r>
      <w:r w:rsidR="004A6599" w:rsidRPr="004A6599">
        <w:rPr>
          <w:rFonts w:ascii="TimesNewRomanPSMT" w:eastAsia="Times New Roman" w:hAnsi="TimesNewRomanPSMT" w:cs="Times New Roman"/>
          <w:lang w:val="en-CA" w:eastAsia="fr-CA"/>
        </w:rPr>
        <w:t>An international conference is a meeting where participants from different countries meet to exchange on a defined theme</w:t>
      </w:r>
      <w:r w:rsidR="004A6599">
        <w:rPr>
          <w:rFonts w:ascii="TimesNewRomanPSMT" w:eastAsia="Times New Roman" w:hAnsi="TimesNewRomanPSMT" w:cs="Times New Roman"/>
          <w:lang w:val="en-CA" w:eastAsia="fr-CA"/>
        </w:rPr>
        <w:t xml:space="preserve">. </w:t>
      </w:r>
      <w:r w:rsidRPr="00C641ED">
        <w:rPr>
          <w:rFonts w:ascii="TimesNewRomanPSMT" w:eastAsia="Times New Roman" w:hAnsi="TimesNewRomanPSMT" w:cs="Times New Roman"/>
          <w:lang w:val="en-CA" w:eastAsia="fr-CA"/>
        </w:rPr>
        <w:t xml:space="preserve">Participating in a conference is a beneficial experience on several levels (presentation of scientific results, acquisition of new knowledge, networking, culture). </w:t>
      </w:r>
    </w:p>
    <w:p w14:paraId="76F87D81" w14:textId="059CEC6D" w:rsidR="00487DE5" w:rsidRPr="00BB173A" w:rsidRDefault="00487DE5" w:rsidP="00487DE5">
      <w:pPr>
        <w:shd w:val="clear" w:color="auto" w:fill="FFFFFF"/>
        <w:spacing w:before="100" w:beforeAutospacing="1" w:after="100" w:afterAutospacing="1"/>
        <w:jc w:val="both"/>
        <w:rPr>
          <w:rFonts w:ascii="Times New Roman" w:eastAsia="Times New Roman" w:hAnsi="Times New Roman" w:cs="Times New Roman"/>
          <w:lang w:val="en-CA" w:eastAsia="fr-CA"/>
        </w:rPr>
      </w:pPr>
      <w:r w:rsidRPr="00BB173A">
        <w:rPr>
          <w:rFonts w:ascii="TimesNewRomanPS" w:eastAsia="Times New Roman" w:hAnsi="TimesNewRomanPS" w:cs="Times New Roman"/>
          <w:b/>
          <w:bCs/>
          <w:lang w:val="en-CA" w:eastAsia="fr-CA"/>
        </w:rPr>
        <w:t xml:space="preserve">Article 2. Description </w:t>
      </w:r>
      <w:r w:rsidRPr="00C641ED">
        <w:rPr>
          <w:rFonts w:ascii="TimesNewRomanPS" w:eastAsia="Times New Roman" w:hAnsi="TimesNewRomanPS" w:cs="Times New Roman"/>
          <w:b/>
          <w:bCs/>
          <w:lang w:val="en-CA" w:eastAsia="fr-CA"/>
        </w:rPr>
        <w:t xml:space="preserve">of the </w:t>
      </w:r>
      <w:r w:rsidR="00582A62" w:rsidRPr="00C641ED">
        <w:rPr>
          <w:rFonts w:ascii="TimesNewRomanPS" w:eastAsia="Times New Roman" w:hAnsi="TimesNewRomanPS" w:cs="Times New Roman"/>
          <w:b/>
          <w:bCs/>
          <w:lang w:val="en-CA" w:eastAsia="fr-CA"/>
        </w:rPr>
        <w:t>scholarship</w:t>
      </w:r>
      <w:r w:rsidRPr="00BB173A">
        <w:rPr>
          <w:rFonts w:ascii="TimesNewRomanPS" w:eastAsia="Times New Roman" w:hAnsi="TimesNewRomanPS" w:cs="Times New Roman"/>
          <w:b/>
          <w:bCs/>
          <w:lang w:val="en-CA" w:eastAsia="fr-CA"/>
        </w:rPr>
        <w:t xml:space="preserve"> </w:t>
      </w:r>
    </w:p>
    <w:p w14:paraId="5B5089E5" w14:textId="77777777" w:rsidR="00487DE5" w:rsidRPr="00C641ED" w:rsidRDefault="00487DE5" w:rsidP="00487DE5">
      <w:p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 xml:space="preserve">Eight scholarships of up to $1,500 are awarded in one competition, for a total of $12,000 annually. </w:t>
      </w:r>
    </w:p>
    <w:p w14:paraId="5EF85027" w14:textId="4B3C2594" w:rsidR="00487DE5" w:rsidRPr="00BB173A" w:rsidRDefault="00487DE5" w:rsidP="00487DE5">
      <w:pPr>
        <w:shd w:val="clear" w:color="auto" w:fill="FFFFFF"/>
        <w:spacing w:before="100" w:beforeAutospacing="1" w:after="100" w:afterAutospacing="1"/>
        <w:jc w:val="both"/>
        <w:rPr>
          <w:rFonts w:ascii="Times New Roman" w:eastAsia="Times New Roman" w:hAnsi="Times New Roman" w:cs="Times New Roman"/>
          <w:lang w:val="en-CA" w:eastAsia="fr-CA"/>
        </w:rPr>
      </w:pPr>
      <w:r w:rsidRPr="00BB173A">
        <w:rPr>
          <w:rFonts w:ascii="TimesNewRomanPS" w:eastAsia="Times New Roman" w:hAnsi="TimesNewRomanPS" w:cs="Times New Roman"/>
          <w:b/>
          <w:bCs/>
          <w:lang w:val="en-CA" w:eastAsia="fr-CA"/>
        </w:rPr>
        <w:t>Article 3. Admissib</w:t>
      </w:r>
      <w:r w:rsidRPr="00C641ED">
        <w:rPr>
          <w:rFonts w:ascii="TimesNewRomanPS" w:eastAsia="Times New Roman" w:hAnsi="TimesNewRomanPS" w:cs="Times New Roman"/>
          <w:b/>
          <w:bCs/>
          <w:lang w:val="en-CA" w:eastAsia="fr-CA"/>
        </w:rPr>
        <w:t>ility</w:t>
      </w:r>
    </w:p>
    <w:p w14:paraId="7727BE7B" w14:textId="68F91236" w:rsidR="00487DE5" w:rsidRPr="00C641ED" w:rsidRDefault="00487DE5" w:rsidP="00487DE5">
      <w:pPr>
        <w:pStyle w:val="Paragraphedeliste"/>
        <w:numPr>
          <w:ilvl w:val="1"/>
          <w:numId w:val="1"/>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All PROTE</w:t>
      </w:r>
      <w:r w:rsidR="000A203F">
        <w:rPr>
          <w:rFonts w:ascii="TimesNewRomanPSMT" w:eastAsia="Times New Roman" w:hAnsi="TimesNewRomanPSMT" w:cs="Times New Roman"/>
          <w:lang w:val="en-CA" w:eastAsia="fr-CA"/>
        </w:rPr>
        <w:t>O</w:t>
      </w:r>
      <w:r w:rsidRPr="00C641ED">
        <w:rPr>
          <w:rFonts w:ascii="TimesNewRomanPSMT" w:eastAsia="Times New Roman" w:hAnsi="TimesNewRomanPSMT" w:cs="Times New Roman"/>
          <w:lang w:val="en-CA" w:eastAsia="fr-CA"/>
        </w:rPr>
        <w:t xml:space="preserve"> student members, under the direction of a regular member, enrolled full-time at the graduate level and all PROTE</w:t>
      </w:r>
      <w:r w:rsidR="000A203F">
        <w:rPr>
          <w:rFonts w:ascii="TimesNewRomanPSMT" w:eastAsia="Times New Roman" w:hAnsi="TimesNewRomanPSMT" w:cs="Times New Roman"/>
          <w:lang w:val="en-CA" w:eastAsia="fr-CA"/>
        </w:rPr>
        <w:t>O</w:t>
      </w:r>
      <w:r w:rsidRPr="00C641ED">
        <w:rPr>
          <w:rFonts w:ascii="TimesNewRomanPSMT" w:eastAsia="Times New Roman" w:hAnsi="TimesNewRomanPSMT" w:cs="Times New Roman"/>
          <w:lang w:val="en-CA" w:eastAsia="fr-CA"/>
        </w:rPr>
        <w:t xml:space="preserve"> postdoctoral fellow members enrolled full-time are eligible.</w:t>
      </w:r>
    </w:p>
    <w:p w14:paraId="4AC37E7A" w14:textId="77777777" w:rsidR="00487DE5" w:rsidRPr="00C641ED" w:rsidRDefault="00487DE5" w:rsidP="00487DE5">
      <w:pPr>
        <w:pStyle w:val="Paragraphedeliste"/>
        <w:shd w:val="clear" w:color="auto" w:fill="FFFFFF"/>
        <w:spacing w:before="100" w:beforeAutospacing="1" w:after="100" w:afterAutospacing="1"/>
        <w:ind w:left="360"/>
        <w:jc w:val="both"/>
        <w:rPr>
          <w:rFonts w:ascii="Times New Roman" w:eastAsia="Times New Roman" w:hAnsi="Times New Roman" w:cs="Times New Roman"/>
          <w:lang w:val="en-CA" w:eastAsia="fr-CA"/>
        </w:rPr>
      </w:pPr>
    </w:p>
    <w:p w14:paraId="48D7E9A8" w14:textId="0E89DE78" w:rsidR="00487DE5" w:rsidRPr="00C641ED" w:rsidRDefault="00487DE5" w:rsidP="00487DE5">
      <w:pPr>
        <w:pStyle w:val="Paragraphedeliste"/>
        <w:numPr>
          <w:ilvl w:val="1"/>
          <w:numId w:val="1"/>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 xml:space="preserve">Candidates cannot apply for the scholarship if they have already obtained it in one of the last </w:t>
      </w:r>
      <w:r w:rsidR="00822558">
        <w:rPr>
          <w:rFonts w:ascii="TimesNewRomanPSMT" w:eastAsia="Times New Roman" w:hAnsi="TimesNewRomanPSMT" w:cs="Times New Roman"/>
          <w:lang w:val="en-CA" w:eastAsia="fr-CA"/>
        </w:rPr>
        <w:t>two</w:t>
      </w:r>
      <w:r w:rsidRPr="00C641ED">
        <w:rPr>
          <w:rFonts w:ascii="TimesNewRomanPSMT" w:eastAsia="Times New Roman" w:hAnsi="TimesNewRomanPSMT" w:cs="Times New Roman"/>
          <w:lang w:val="en-CA" w:eastAsia="fr-CA"/>
        </w:rPr>
        <w:t xml:space="preserve"> competitions; therefore, a candidate can obtain the scholarship once every </w:t>
      </w:r>
      <w:r w:rsidR="00822558">
        <w:rPr>
          <w:rFonts w:ascii="TimesNewRomanPSMT" w:eastAsia="Times New Roman" w:hAnsi="TimesNewRomanPSMT" w:cs="Times New Roman"/>
          <w:lang w:val="en-CA" w:eastAsia="fr-CA"/>
        </w:rPr>
        <w:t>three</w:t>
      </w:r>
      <w:r w:rsidRPr="00C641ED">
        <w:rPr>
          <w:rFonts w:ascii="TimesNewRomanPSMT" w:eastAsia="Times New Roman" w:hAnsi="TimesNewRomanPSMT" w:cs="Times New Roman"/>
          <w:lang w:val="en-CA" w:eastAsia="fr-CA"/>
        </w:rPr>
        <w:t xml:space="preserve"> years, for a maximum of two times during the entire academic career.</w:t>
      </w:r>
    </w:p>
    <w:p w14:paraId="1E2BBBFB" w14:textId="77777777" w:rsidR="00487DE5" w:rsidRPr="00C641ED" w:rsidRDefault="00487DE5" w:rsidP="00487DE5">
      <w:pPr>
        <w:pStyle w:val="Paragraphedeliste"/>
        <w:rPr>
          <w:rFonts w:ascii="TimesNewRomanPSMT" w:eastAsia="Times New Roman" w:hAnsi="TimesNewRomanPSMT" w:cs="Times New Roman"/>
          <w:lang w:val="en-CA" w:eastAsia="fr-CA"/>
        </w:rPr>
      </w:pPr>
    </w:p>
    <w:p w14:paraId="0ED75FE2" w14:textId="3AA70632" w:rsidR="00487DE5" w:rsidRPr="00FB7186" w:rsidRDefault="00C75FB2" w:rsidP="00487DE5">
      <w:pPr>
        <w:pStyle w:val="Paragraphedeliste"/>
        <w:numPr>
          <w:ilvl w:val="1"/>
          <w:numId w:val="1"/>
        </w:numPr>
        <w:shd w:val="clear" w:color="auto" w:fill="FFFFFF"/>
        <w:spacing w:before="100" w:beforeAutospacing="1" w:after="100" w:afterAutospacing="1"/>
        <w:jc w:val="both"/>
        <w:rPr>
          <w:rFonts w:ascii="Times New Roman" w:eastAsia="Times New Roman" w:hAnsi="Times New Roman" w:cs="Times New Roman"/>
          <w:lang w:val="en-CA" w:eastAsia="fr-CA"/>
        </w:rPr>
      </w:pPr>
      <w:r>
        <w:rPr>
          <w:rFonts w:ascii="TimesNewRomanPSMT" w:eastAsia="Times New Roman" w:hAnsi="TimesNewRomanPSMT" w:cs="Times New Roman"/>
          <w:lang w:val="en-CA" w:eastAsia="fr-CA"/>
        </w:rPr>
        <w:t>A</w:t>
      </w:r>
      <w:r w:rsidR="00487DE5" w:rsidRPr="00C641ED">
        <w:rPr>
          <w:rFonts w:ascii="TimesNewRomanPSMT" w:eastAsia="Times New Roman" w:hAnsi="TimesNewRomanPSMT" w:cs="Times New Roman"/>
          <w:lang w:val="en-CA" w:eastAsia="fr-CA"/>
        </w:rPr>
        <w:t>pplicant</w:t>
      </w:r>
      <w:r>
        <w:rPr>
          <w:rFonts w:ascii="TimesNewRomanPSMT" w:eastAsia="Times New Roman" w:hAnsi="TimesNewRomanPSMT" w:cs="Times New Roman"/>
          <w:lang w:val="en-CA" w:eastAsia="fr-CA"/>
        </w:rPr>
        <w:t>s</w:t>
      </w:r>
      <w:r w:rsidR="00487DE5" w:rsidRPr="00C641ED">
        <w:rPr>
          <w:rFonts w:ascii="TimesNewRomanPSMT" w:eastAsia="Times New Roman" w:hAnsi="TimesNewRomanPSMT" w:cs="Times New Roman"/>
          <w:lang w:val="en-CA" w:eastAsia="fr-CA"/>
        </w:rPr>
        <w:t xml:space="preserve"> can only apply for the award if </w:t>
      </w:r>
      <w:r>
        <w:rPr>
          <w:rFonts w:ascii="TimesNewRomanPSMT" w:eastAsia="Times New Roman" w:hAnsi="TimesNewRomanPSMT" w:cs="Times New Roman"/>
          <w:lang w:val="en-CA" w:eastAsia="fr-CA"/>
        </w:rPr>
        <w:t>their</w:t>
      </w:r>
      <w:r w:rsidR="00487DE5" w:rsidRPr="00C641ED">
        <w:rPr>
          <w:rFonts w:ascii="TimesNewRomanPSMT" w:eastAsia="Times New Roman" w:hAnsi="TimesNewRomanPSMT" w:cs="Times New Roman"/>
          <w:lang w:val="en-CA" w:eastAsia="fr-CA"/>
        </w:rPr>
        <w:t xml:space="preserve"> supervisor has read the application, approved the application, confirmed the relevance of the conference to the applicants</w:t>
      </w:r>
      <w:r w:rsidR="00427C1C">
        <w:rPr>
          <w:rFonts w:ascii="TimesNewRomanPSMT" w:eastAsia="Times New Roman" w:hAnsi="TimesNewRomanPSMT" w:cs="Times New Roman"/>
          <w:lang w:val="en-CA" w:eastAsia="fr-CA"/>
        </w:rPr>
        <w:t xml:space="preserve">’ </w:t>
      </w:r>
      <w:r w:rsidR="00487DE5" w:rsidRPr="00C641ED">
        <w:rPr>
          <w:rFonts w:ascii="TimesNewRomanPSMT" w:eastAsia="Times New Roman" w:hAnsi="TimesNewRomanPSMT" w:cs="Times New Roman"/>
          <w:lang w:val="en-CA" w:eastAsia="fr-CA"/>
        </w:rPr>
        <w:t>program of study, and agreed to cover the remaining costs of the applicants</w:t>
      </w:r>
      <w:r w:rsidR="00427C1C">
        <w:rPr>
          <w:rFonts w:ascii="TimesNewRomanPSMT" w:eastAsia="Times New Roman" w:hAnsi="TimesNewRomanPSMT" w:cs="Times New Roman"/>
          <w:lang w:val="en-CA" w:eastAsia="fr-CA"/>
        </w:rPr>
        <w:t>’</w:t>
      </w:r>
      <w:r w:rsidR="00487DE5" w:rsidRPr="00C641ED">
        <w:rPr>
          <w:rFonts w:ascii="TimesNewRomanPSMT" w:eastAsia="Times New Roman" w:hAnsi="TimesNewRomanPSMT" w:cs="Times New Roman"/>
          <w:lang w:val="en-CA" w:eastAsia="fr-CA"/>
        </w:rPr>
        <w:t xml:space="preserve"> participation in the conference if the award does not cover all costs, in accordance with the estimated costs given in the application form.</w:t>
      </w:r>
    </w:p>
    <w:p w14:paraId="0FE7D614" w14:textId="77777777" w:rsidR="00FB7186" w:rsidRDefault="00FB7186" w:rsidP="00FB7186">
      <w:pPr>
        <w:shd w:val="clear" w:color="auto" w:fill="FFFFFF"/>
        <w:spacing w:before="100" w:beforeAutospacing="1" w:after="100" w:afterAutospacing="1"/>
        <w:rPr>
          <w:rFonts w:ascii="TimesNewRomanPS" w:eastAsia="Times New Roman" w:hAnsi="TimesNewRomanPS" w:cs="Times New Roman"/>
          <w:b/>
          <w:bCs/>
          <w:lang w:val="en-CA" w:eastAsia="fr-CA"/>
        </w:rPr>
      </w:pPr>
    </w:p>
    <w:p w14:paraId="29106B23" w14:textId="55E0108D" w:rsidR="00FB7186" w:rsidRPr="00FB7186" w:rsidRDefault="00FB7186" w:rsidP="00FB7186">
      <w:pPr>
        <w:shd w:val="clear" w:color="auto" w:fill="FFFFFF"/>
        <w:spacing w:before="100" w:beforeAutospacing="1" w:after="100" w:afterAutospacing="1"/>
        <w:rPr>
          <w:rFonts w:ascii="Times New Roman" w:eastAsia="Times New Roman" w:hAnsi="Times New Roman" w:cs="Times New Roman"/>
          <w:lang w:val="en-CA" w:eastAsia="fr-CA"/>
        </w:rPr>
      </w:pPr>
      <w:r w:rsidRPr="00FB7186">
        <w:rPr>
          <w:rFonts w:ascii="TimesNewRomanPS" w:eastAsia="Times New Roman" w:hAnsi="TimesNewRomanPS" w:cs="Times New Roman"/>
          <w:b/>
          <w:bCs/>
          <w:lang w:val="en-CA" w:eastAsia="fr-CA"/>
        </w:rPr>
        <w:t>Article 4. Required documents</w:t>
      </w:r>
    </w:p>
    <w:p w14:paraId="25D2F512" w14:textId="1C619A48" w:rsidR="00FB7186" w:rsidRPr="00FB7186" w:rsidRDefault="00FB7186" w:rsidP="00FB7186">
      <w:pPr>
        <w:pStyle w:val="Paragraphedeliste"/>
        <w:numPr>
          <w:ilvl w:val="1"/>
          <w:numId w:val="10"/>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FB7186">
        <w:rPr>
          <w:rFonts w:ascii="TimesNewRomanPSMT" w:eastAsia="Times New Roman" w:hAnsi="TimesNewRomanPSMT" w:cs="Times New Roman"/>
          <w:lang w:val="en-CA" w:eastAsia="fr-CA"/>
        </w:rPr>
        <w:t>The following documents are required when submitting the application in a single pdf file.</w:t>
      </w:r>
    </w:p>
    <w:p w14:paraId="4E79BF9B" w14:textId="77777777" w:rsidR="00FB7186" w:rsidRDefault="00FB7186" w:rsidP="00FB7186">
      <w:pPr>
        <w:pStyle w:val="Paragraphedeliste"/>
        <w:shd w:val="clear" w:color="auto" w:fill="FFFFFF"/>
        <w:spacing w:before="100" w:beforeAutospacing="1" w:after="100" w:afterAutospacing="1"/>
        <w:jc w:val="both"/>
        <w:rPr>
          <w:rFonts w:ascii="TimesNewRomanPSMT" w:eastAsia="Times New Roman" w:hAnsi="TimesNewRomanPSMT" w:cs="Times New Roman"/>
          <w:lang w:val="en-CA" w:eastAsia="fr-CA"/>
        </w:rPr>
      </w:pPr>
    </w:p>
    <w:p w14:paraId="07CBE92A" w14:textId="6DE4D370" w:rsidR="00FB7186" w:rsidRPr="00FB7186" w:rsidRDefault="00487DE5" w:rsidP="00FB7186">
      <w:pPr>
        <w:pStyle w:val="Paragraphedeliste"/>
        <w:numPr>
          <w:ilvl w:val="2"/>
          <w:numId w:val="10"/>
        </w:num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FB7186">
        <w:rPr>
          <w:rFonts w:ascii="TimesNewRomanPSMT" w:eastAsia="Times New Roman" w:hAnsi="TimesNewRomanPSMT" w:cs="Times New Roman"/>
          <w:lang w:val="en-CA" w:eastAsia="fr-CA"/>
        </w:rPr>
        <w:t xml:space="preserve">Cover letter outlining interest in the conference. </w:t>
      </w:r>
      <w:r w:rsidR="004A6599">
        <w:rPr>
          <w:rFonts w:ascii="TimesNewRomanPSMT" w:eastAsia="Times New Roman" w:hAnsi="TimesNewRomanPSMT" w:cs="Times New Roman"/>
          <w:lang w:val="en-CA" w:eastAsia="fr-CA"/>
        </w:rPr>
        <w:t xml:space="preserve">Describe how the conference qualifies as international. </w:t>
      </w:r>
      <w:r w:rsidRPr="00FB7186">
        <w:rPr>
          <w:rFonts w:ascii="TimesNewRomanPSMT" w:eastAsia="Times New Roman" w:hAnsi="TimesNewRomanPSMT" w:cs="Times New Roman"/>
          <w:lang w:val="en-CA" w:eastAsia="fr-CA"/>
        </w:rPr>
        <w:t>Maximum one page</w:t>
      </w:r>
      <w:r w:rsidR="004A6599">
        <w:rPr>
          <w:rFonts w:ascii="TimesNewRomanPSMT" w:eastAsia="Times New Roman" w:hAnsi="TimesNewRomanPSMT" w:cs="Times New Roman"/>
          <w:lang w:val="en-CA" w:eastAsia="fr-CA"/>
        </w:rPr>
        <w:t>.</w:t>
      </w:r>
      <w:r w:rsidRPr="00FB7186">
        <w:rPr>
          <w:rFonts w:ascii="TimesNewRomanPSMT" w:eastAsia="Times New Roman" w:hAnsi="TimesNewRomanPSMT" w:cs="Times New Roman"/>
          <w:lang w:val="en-CA" w:eastAsia="fr-CA"/>
        </w:rPr>
        <w:t xml:space="preserve"> </w:t>
      </w:r>
    </w:p>
    <w:p w14:paraId="542FADEC" w14:textId="77777777" w:rsidR="00FB7186" w:rsidRDefault="00FB7186" w:rsidP="00FB7186">
      <w:pPr>
        <w:pStyle w:val="Paragraphedeliste"/>
        <w:shd w:val="clear" w:color="auto" w:fill="FFFFFF"/>
        <w:spacing w:before="100" w:beforeAutospacing="1" w:after="100" w:afterAutospacing="1"/>
        <w:jc w:val="both"/>
        <w:rPr>
          <w:rFonts w:ascii="TimesNewRomanPSMT" w:eastAsia="Times New Roman" w:hAnsi="TimesNewRomanPSMT" w:cs="Times New Roman"/>
          <w:lang w:val="en-CA" w:eastAsia="fr-CA"/>
        </w:rPr>
      </w:pPr>
    </w:p>
    <w:p w14:paraId="72700AA3" w14:textId="2FB880BD" w:rsidR="00FB7186" w:rsidRPr="00FB7186" w:rsidRDefault="00FB7186" w:rsidP="00FB7186">
      <w:pPr>
        <w:pStyle w:val="Paragraphedeliste"/>
        <w:numPr>
          <w:ilvl w:val="2"/>
          <w:numId w:val="10"/>
        </w:num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FB7186">
        <w:rPr>
          <w:rFonts w:ascii="TimesNewRomanPSMT" w:eastAsia="Times New Roman" w:hAnsi="TimesNewRomanPSMT" w:cs="Times New Roman"/>
          <w:lang w:val="en-CA" w:eastAsia="fr-CA"/>
        </w:rPr>
        <w:t>Completed application form</w:t>
      </w:r>
    </w:p>
    <w:p w14:paraId="57979F35" w14:textId="77777777" w:rsidR="00FB7186" w:rsidRPr="00FB7186" w:rsidRDefault="00FB7186" w:rsidP="00FB7186">
      <w:pPr>
        <w:pStyle w:val="Paragraphedeliste"/>
        <w:shd w:val="clear" w:color="auto" w:fill="FFFFFF"/>
        <w:spacing w:before="100" w:beforeAutospacing="1" w:after="100" w:afterAutospacing="1"/>
        <w:jc w:val="both"/>
        <w:rPr>
          <w:rFonts w:ascii="Times New Roman" w:eastAsia="Times New Roman" w:hAnsi="Times New Roman" w:cs="Times New Roman"/>
          <w:lang w:val="en-CA" w:eastAsia="fr-CA"/>
        </w:rPr>
      </w:pPr>
    </w:p>
    <w:p w14:paraId="654DABFE" w14:textId="26098DF4" w:rsidR="00487DE5" w:rsidRPr="00FB7186" w:rsidRDefault="00487DE5" w:rsidP="00FB7186">
      <w:pPr>
        <w:pStyle w:val="Paragraphedeliste"/>
        <w:numPr>
          <w:ilvl w:val="2"/>
          <w:numId w:val="10"/>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FB7186">
        <w:rPr>
          <w:rFonts w:ascii="TimesNewRomanPSMT" w:eastAsia="Times New Roman" w:hAnsi="TimesNewRomanPSMT" w:cs="Times New Roman"/>
          <w:lang w:val="en-CA" w:eastAsia="fr-CA"/>
        </w:rPr>
        <w:t>Copy of the abstract submitted or to be submitted to the conference</w:t>
      </w:r>
    </w:p>
    <w:p w14:paraId="6FCC0C42" w14:textId="34EE3600" w:rsidR="00487DE5" w:rsidRPr="00C641ED" w:rsidRDefault="00487DE5" w:rsidP="00C641ED">
      <w:pPr>
        <w:shd w:val="clear" w:color="auto" w:fill="FFFFFF"/>
        <w:spacing w:before="100" w:beforeAutospacing="1" w:after="100" w:afterAutospacing="1"/>
        <w:ind w:left="700" w:hanging="700"/>
        <w:jc w:val="both"/>
        <w:rPr>
          <w:rFonts w:ascii="TimesNewRomanPS" w:eastAsia="Times New Roman" w:hAnsi="TimesNewRomanPS" w:cs="Times New Roman"/>
          <w:b/>
          <w:bCs/>
          <w:lang w:val="en-CA" w:eastAsia="fr-CA"/>
        </w:rPr>
      </w:pPr>
      <w:r w:rsidRPr="00BB173A">
        <w:rPr>
          <w:rFonts w:ascii="TimesNewRomanPS" w:eastAsia="Times New Roman" w:hAnsi="TimesNewRomanPS" w:cs="Times New Roman"/>
          <w:lang w:val="en-CA" w:eastAsia="fr-CA"/>
        </w:rPr>
        <w:lastRenderedPageBreak/>
        <w:t>4.1.4</w:t>
      </w:r>
      <w:r w:rsidRPr="00C641ED">
        <w:rPr>
          <w:rFonts w:ascii="TimesNewRomanPS" w:eastAsia="Times New Roman" w:hAnsi="TimesNewRomanPS" w:cs="Times New Roman"/>
          <w:b/>
          <w:bCs/>
          <w:lang w:val="en-CA" w:eastAsia="fr-CA"/>
        </w:rPr>
        <w:tab/>
      </w:r>
      <w:r w:rsidRPr="00C641ED">
        <w:rPr>
          <w:rFonts w:ascii="TimesNewRomanPSMT" w:eastAsia="Times New Roman" w:hAnsi="TimesNewRomanPSMT" w:cs="Times New Roman"/>
          <w:lang w:val="en-CA" w:eastAsia="fr-CA"/>
        </w:rPr>
        <w:t xml:space="preserve">Description of the work to be presented at the conference. Include the following parts: introduction, experimental approach, results, conclusion and perspectives. Maximum one page. Do not simply copy or translate the abstract presented at the conference. </w:t>
      </w:r>
      <w:r w:rsidRPr="00C641ED">
        <w:rPr>
          <w:rFonts w:ascii="TimesNewRomanPSMT" w:eastAsia="Times New Roman" w:hAnsi="TimesNewRomanPSMT" w:cs="Times New Roman"/>
          <w:b/>
          <w:bCs/>
          <w:lang w:val="en-CA" w:eastAsia="fr-CA"/>
        </w:rPr>
        <w:t>The description should be clear and accessible enough for committee members to understand the project even if they are not working in the same field of research.</w:t>
      </w:r>
    </w:p>
    <w:p w14:paraId="01FF29C8" w14:textId="7BD2C5E4" w:rsidR="00487DE5" w:rsidRPr="00C641ED" w:rsidRDefault="00487DE5" w:rsidP="00FB7186">
      <w:pPr>
        <w:pStyle w:val="Paragraphedeliste"/>
        <w:numPr>
          <w:ilvl w:val="2"/>
          <w:numId w:val="10"/>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Research project timeline showing what has been done and what remains to be done upon return from the conference. The timeline should also highlight the relevance of the conference to the applicant's progress. Maximum one page.</w:t>
      </w:r>
    </w:p>
    <w:p w14:paraId="34F27D0D" w14:textId="77777777" w:rsidR="00487DE5" w:rsidRPr="00C641ED" w:rsidRDefault="00487DE5" w:rsidP="00C641ED">
      <w:pPr>
        <w:pStyle w:val="Paragraphedeliste"/>
        <w:shd w:val="clear" w:color="auto" w:fill="FFFFFF"/>
        <w:spacing w:before="100" w:beforeAutospacing="1" w:after="100" w:afterAutospacing="1"/>
        <w:jc w:val="both"/>
        <w:rPr>
          <w:rFonts w:ascii="Times New Roman" w:eastAsia="Times New Roman" w:hAnsi="Times New Roman" w:cs="Times New Roman"/>
          <w:lang w:val="en-CA" w:eastAsia="fr-CA"/>
        </w:rPr>
      </w:pPr>
    </w:p>
    <w:p w14:paraId="55B439AF" w14:textId="6AA46625" w:rsidR="00487DE5" w:rsidRPr="00C641ED" w:rsidRDefault="00487DE5" w:rsidP="00FB7186">
      <w:pPr>
        <w:pStyle w:val="Paragraphedeliste"/>
        <w:numPr>
          <w:ilvl w:val="2"/>
          <w:numId w:val="10"/>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Scientific Curriculum Vitae. Maximum three pages.</w:t>
      </w:r>
    </w:p>
    <w:p w14:paraId="7E15D6DF" w14:textId="77777777" w:rsidR="00487DE5" w:rsidRPr="00C641ED" w:rsidRDefault="00487DE5" w:rsidP="00C641ED">
      <w:pPr>
        <w:pStyle w:val="Paragraphedeliste"/>
        <w:jc w:val="both"/>
        <w:rPr>
          <w:rFonts w:ascii="TimesNewRomanPSMT" w:eastAsia="Times New Roman" w:hAnsi="TimesNewRomanPSMT" w:cs="Times New Roman"/>
          <w:lang w:val="en-CA" w:eastAsia="fr-CA"/>
        </w:rPr>
      </w:pPr>
    </w:p>
    <w:p w14:paraId="26E12339" w14:textId="6812444E" w:rsidR="00487DE5" w:rsidRPr="00C641ED" w:rsidRDefault="00487DE5" w:rsidP="00FB7186">
      <w:pPr>
        <w:pStyle w:val="Paragraphedeliste"/>
        <w:numPr>
          <w:ilvl w:val="2"/>
          <w:numId w:val="10"/>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Letter from the supervisor supporting the application (required for oral presentations only).</w:t>
      </w:r>
    </w:p>
    <w:p w14:paraId="2610FF13" w14:textId="77777777" w:rsidR="00487DE5" w:rsidRPr="00C641ED" w:rsidRDefault="00487DE5" w:rsidP="00C641ED">
      <w:pPr>
        <w:pStyle w:val="Paragraphedeliste"/>
        <w:jc w:val="both"/>
        <w:rPr>
          <w:rFonts w:ascii="TimesNewRomanPSMT" w:eastAsia="Times New Roman" w:hAnsi="TimesNewRomanPSMT" w:cs="Times New Roman"/>
          <w:lang w:val="en-CA" w:eastAsia="fr-CA"/>
        </w:rPr>
      </w:pPr>
    </w:p>
    <w:p w14:paraId="75164CAC" w14:textId="28DF5EBC" w:rsidR="00487DE5" w:rsidRPr="00C641ED" w:rsidRDefault="00487DE5" w:rsidP="00FB7186">
      <w:pPr>
        <w:pStyle w:val="Paragraphedeliste"/>
        <w:numPr>
          <w:ilvl w:val="1"/>
          <w:numId w:val="10"/>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Any incomplete file will be automatically rejected.</w:t>
      </w:r>
    </w:p>
    <w:p w14:paraId="73885B57" w14:textId="77777777" w:rsidR="00487DE5" w:rsidRPr="00C641ED" w:rsidRDefault="00487DE5" w:rsidP="00C641ED">
      <w:pPr>
        <w:pStyle w:val="Paragraphedeliste"/>
        <w:shd w:val="clear" w:color="auto" w:fill="FFFFFF"/>
        <w:spacing w:before="100" w:beforeAutospacing="1" w:after="100" w:afterAutospacing="1"/>
        <w:ind w:left="480"/>
        <w:jc w:val="both"/>
        <w:rPr>
          <w:rFonts w:ascii="Times New Roman" w:eastAsia="Times New Roman" w:hAnsi="Times New Roman" w:cs="Times New Roman"/>
          <w:lang w:val="en-CA" w:eastAsia="fr-CA"/>
        </w:rPr>
      </w:pPr>
    </w:p>
    <w:p w14:paraId="5125185C" w14:textId="141FCDFC" w:rsidR="00487DE5" w:rsidRPr="00C641ED" w:rsidRDefault="00487DE5" w:rsidP="00FB7186">
      <w:pPr>
        <w:pStyle w:val="Paragraphedeliste"/>
        <w:numPr>
          <w:ilvl w:val="1"/>
          <w:numId w:val="10"/>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The file can be written in French or English.</w:t>
      </w:r>
    </w:p>
    <w:p w14:paraId="17244FBA" w14:textId="77777777" w:rsidR="00487DE5" w:rsidRPr="00C641ED" w:rsidRDefault="00487DE5" w:rsidP="00C641ED">
      <w:pPr>
        <w:pStyle w:val="Paragraphedeliste"/>
        <w:jc w:val="both"/>
        <w:rPr>
          <w:rFonts w:ascii="TimesNewRomanPSMT" w:eastAsia="Times New Roman" w:hAnsi="TimesNewRomanPSMT" w:cs="Times New Roman"/>
          <w:lang w:val="en-CA" w:eastAsia="fr-CA"/>
        </w:rPr>
      </w:pPr>
    </w:p>
    <w:p w14:paraId="67133EED" w14:textId="03438033" w:rsidR="00487DE5" w:rsidRPr="00BB173A" w:rsidRDefault="00487DE5" w:rsidP="00C641ED">
      <w:pPr>
        <w:shd w:val="clear" w:color="auto" w:fill="FFFFFF"/>
        <w:spacing w:before="100" w:beforeAutospacing="1" w:after="100" w:afterAutospacing="1"/>
        <w:jc w:val="both"/>
        <w:rPr>
          <w:rFonts w:ascii="Times New Roman" w:eastAsia="Times New Roman" w:hAnsi="Times New Roman" w:cs="Times New Roman"/>
          <w:lang w:val="en-CA" w:eastAsia="fr-CA"/>
        </w:rPr>
      </w:pPr>
      <w:r w:rsidRPr="00BB173A">
        <w:rPr>
          <w:rFonts w:ascii="TimesNewRomanPS" w:eastAsia="Times New Roman" w:hAnsi="TimesNewRomanPS" w:cs="Times New Roman"/>
          <w:b/>
          <w:bCs/>
          <w:lang w:val="en-CA" w:eastAsia="fr-CA"/>
        </w:rPr>
        <w:t xml:space="preserve">Article 5. </w:t>
      </w:r>
      <w:r w:rsidR="007016C2" w:rsidRPr="00C641ED">
        <w:rPr>
          <w:rFonts w:ascii="TimesNewRomanPS" w:eastAsia="Times New Roman" w:hAnsi="TimesNewRomanPS" w:cs="Times New Roman"/>
          <w:b/>
          <w:bCs/>
          <w:lang w:val="en-CA" w:eastAsia="fr-CA"/>
        </w:rPr>
        <w:t>Filing of the application</w:t>
      </w:r>
    </w:p>
    <w:p w14:paraId="6861F851" w14:textId="1541E062" w:rsidR="00487DE5" w:rsidRPr="00C641ED" w:rsidRDefault="007016C2" w:rsidP="00C641ED">
      <w:pPr>
        <w:pStyle w:val="Paragraphedeliste"/>
        <w:numPr>
          <w:ilvl w:val="1"/>
          <w:numId w:val="3"/>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The candidate's complete file must be sent by email to PROTE</w:t>
      </w:r>
      <w:r w:rsidR="000A203F">
        <w:rPr>
          <w:rFonts w:ascii="TimesNewRomanPSMT" w:eastAsia="Times New Roman" w:hAnsi="TimesNewRomanPSMT" w:cs="Times New Roman"/>
          <w:lang w:val="en-CA" w:eastAsia="fr-CA"/>
        </w:rPr>
        <w:t>O</w:t>
      </w:r>
      <w:r w:rsidRPr="00C641ED">
        <w:rPr>
          <w:rFonts w:ascii="TimesNewRomanPSMT" w:eastAsia="Times New Roman" w:hAnsi="TimesNewRomanPSMT" w:cs="Times New Roman"/>
          <w:lang w:val="en-CA" w:eastAsia="fr-CA"/>
        </w:rPr>
        <w:t xml:space="preserve"> to the attention of Ma</w:t>
      </w:r>
      <w:r w:rsidR="00DB58ED">
        <w:rPr>
          <w:rFonts w:ascii="TimesNewRomanPSMT" w:eastAsia="Times New Roman" w:hAnsi="TimesNewRomanPSMT" w:cs="Times New Roman"/>
          <w:lang w:val="en-CA" w:eastAsia="fr-CA"/>
        </w:rPr>
        <w:t xml:space="preserve">rylou Meyer </w:t>
      </w:r>
      <w:r w:rsidRPr="00C641ED">
        <w:rPr>
          <w:rFonts w:ascii="TimesNewRomanPSMT" w:eastAsia="Times New Roman" w:hAnsi="TimesNewRomanPSMT" w:cs="Times New Roman"/>
          <w:lang w:val="en-CA" w:eastAsia="fr-CA"/>
        </w:rPr>
        <w:t>(</w:t>
      </w:r>
      <w:r w:rsidR="00DB58ED" w:rsidRPr="00DB58ED">
        <w:rPr>
          <w:rFonts w:ascii="TimesNewRomanPSMT" w:eastAsia="Times New Roman" w:hAnsi="TimesNewRomanPSMT" w:cs="Times New Roman"/>
          <w:lang w:val="en-CA" w:eastAsia="fr-CA"/>
        </w:rPr>
        <w:t>proteo@uqam.ca</w:t>
      </w:r>
      <w:r w:rsidRPr="00C641ED">
        <w:rPr>
          <w:rFonts w:ascii="TimesNewRomanPSMT" w:eastAsia="Times New Roman" w:hAnsi="TimesNewRomanPSMT" w:cs="Times New Roman"/>
          <w:lang w:val="en-CA" w:eastAsia="fr-CA"/>
        </w:rPr>
        <w:t xml:space="preserve">) no later than the deadline. An acknowledgement of receipt will be sent to the applicant upon receipt of the application. The applicant's supervisor </w:t>
      </w:r>
      <w:r w:rsidR="00427C1C">
        <w:rPr>
          <w:rFonts w:ascii="TimesNewRomanPSMT" w:eastAsia="Times New Roman" w:hAnsi="TimesNewRomanPSMT" w:cs="Times New Roman"/>
          <w:lang w:val="en-CA" w:eastAsia="fr-CA"/>
        </w:rPr>
        <w:t>will be</w:t>
      </w:r>
      <w:r w:rsidRPr="00C641ED">
        <w:rPr>
          <w:rFonts w:ascii="TimesNewRomanPSMT" w:eastAsia="Times New Roman" w:hAnsi="TimesNewRomanPSMT" w:cs="Times New Roman"/>
          <w:lang w:val="en-CA" w:eastAsia="fr-CA"/>
        </w:rPr>
        <w:t xml:space="preserve"> contacted to confirm approval.</w:t>
      </w:r>
    </w:p>
    <w:p w14:paraId="11801CB0" w14:textId="77777777" w:rsidR="00487DE5" w:rsidRPr="00C641ED" w:rsidRDefault="00487DE5" w:rsidP="00C641ED">
      <w:pPr>
        <w:pStyle w:val="Paragraphedeliste"/>
        <w:shd w:val="clear" w:color="auto" w:fill="FFFFFF"/>
        <w:spacing w:before="100" w:beforeAutospacing="1" w:after="100" w:afterAutospacing="1"/>
        <w:ind w:left="360"/>
        <w:jc w:val="both"/>
        <w:rPr>
          <w:rFonts w:ascii="Times New Roman" w:eastAsia="Times New Roman" w:hAnsi="Times New Roman" w:cs="Times New Roman"/>
          <w:lang w:val="en-CA" w:eastAsia="fr-CA"/>
        </w:rPr>
      </w:pPr>
    </w:p>
    <w:p w14:paraId="7AD93692" w14:textId="2C1C77D3" w:rsidR="00487DE5" w:rsidRPr="00C641ED" w:rsidRDefault="007016C2" w:rsidP="00C641ED">
      <w:pPr>
        <w:pStyle w:val="Paragraphedeliste"/>
        <w:numPr>
          <w:ilvl w:val="1"/>
          <w:numId w:val="3"/>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The conference must be held within one year of the competition.</w:t>
      </w:r>
    </w:p>
    <w:p w14:paraId="3C330794" w14:textId="77777777" w:rsidR="007016C2" w:rsidRPr="00C641ED" w:rsidRDefault="007016C2" w:rsidP="00C641ED">
      <w:pPr>
        <w:shd w:val="clear" w:color="auto" w:fill="FFFFFF"/>
        <w:spacing w:before="100" w:beforeAutospacing="1" w:after="100" w:afterAutospacing="1"/>
        <w:jc w:val="both"/>
        <w:rPr>
          <w:rFonts w:ascii="TimesNewRomanPS" w:eastAsia="Times New Roman" w:hAnsi="TimesNewRomanPS" w:cs="Times New Roman"/>
          <w:b/>
          <w:bCs/>
          <w:lang w:val="en-CA" w:eastAsia="fr-CA"/>
        </w:rPr>
      </w:pPr>
    </w:p>
    <w:p w14:paraId="7A0F6670" w14:textId="1B202B8A" w:rsidR="00487DE5" w:rsidRPr="00C641ED" w:rsidRDefault="00487DE5" w:rsidP="00C641ED">
      <w:p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 w:eastAsia="Times New Roman" w:hAnsi="TimesNewRomanPS" w:cs="Times New Roman"/>
          <w:b/>
          <w:bCs/>
          <w:lang w:val="en-CA" w:eastAsia="fr-CA"/>
        </w:rPr>
        <w:t xml:space="preserve">Article 6. Composition </w:t>
      </w:r>
      <w:r w:rsidR="007016C2" w:rsidRPr="00C641ED">
        <w:rPr>
          <w:rFonts w:ascii="TimesNewRomanPS" w:eastAsia="Times New Roman" w:hAnsi="TimesNewRomanPS" w:cs="Times New Roman"/>
          <w:b/>
          <w:bCs/>
          <w:lang w:val="en-CA" w:eastAsia="fr-CA"/>
        </w:rPr>
        <w:t xml:space="preserve">of the </w:t>
      </w:r>
      <w:r w:rsidRPr="00C641ED">
        <w:rPr>
          <w:rFonts w:ascii="TimesNewRomanPS" w:eastAsia="Times New Roman" w:hAnsi="TimesNewRomanPS" w:cs="Times New Roman"/>
          <w:b/>
          <w:bCs/>
          <w:lang w:val="en-CA" w:eastAsia="fr-CA"/>
        </w:rPr>
        <w:t xml:space="preserve">jury </w:t>
      </w:r>
    </w:p>
    <w:p w14:paraId="3BD9CA01" w14:textId="0AE1103E" w:rsidR="00487DE5" w:rsidRPr="00C641ED" w:rsidRDefault="007016C2" w:rsidP="00C641ED">
      <w:pPr>
        <w:pStyle w:val="Paragraphedeliste"/>
        <w:numPr>
          <w:ilvl w:val="1"/>
          <w:numId w:val="4"/>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 xml:space="preserve">The jury is composed of at least </w:t>
      </w:r>
      <w:r w:rsidR="00C75FB2">
        <w:rPr>
          <w:rFonts w:ascii="TimesNewRomanPSMT" w:eastAsia="Times New Roman" w:hAnsi="TimesNewRomanPSMT" w:cs="Times New Roman"/>
          <w:lang w:val="en-CA" w:eastAsia="fr-CA"/>
        </w:rPr>
        <w:t>seven</w:t>
      </w:r>
      <w:r w:rsidRPr="00C641ED">
        <w:rPr>
          <w:rFonts w:ascii="TimesNewRomanPSMT" w:eastAsia="Times New Roman" w:hAnsi="TimesNewRomanPSMT" w:cs="Times New Roman"/>
          <w:lang w:val="en-CA" w:eastAsia="fr-CA"/>
        </w:rPr>
        <w:t xml:space="preserve"> PROTE</w:t>
      </w:r>
      <w:r w:rsidR="000A203F">
        <w:rPr>
          <w:rFonts w:ascii="TimesNewRomanPSMT" w:eastAsia="Times New Roman" w:hAnsi="TimesNewRomanPSMT" w:cs="Times New Roman"/>
          <w:lang w:val="en-CA" w:eastAsia="fr-CA"/>
        </w:rPr>
        <w:t>O</w:t>
      </w:r>
      <w:r w:rsidRPr="00C641ED">
        <w:rPr>
          <w:rFonts w:ascii="TimesNewRomanPSMT" w:eastAsia="Times New Roman" w:hAnsi="TimesNewRomanPSMT" w:cs="Times New Roman"/>
          <w:lang w:val="en-CA" w:eastAsia="fr-CA"/>
        </w:rPr>
        <w:t xml:space="preserve"> student or postdoctoral fellow members and one external observer (regular member) </w:t>
      </w:r>
      <w:r w:rsidR="00C75FB2" w:rsidRPr="00C641ED">
        <w:rPr>
          <w:rFonts w:ascii="TimesNewRomanPSMT" w:eastAsia="Times New Roman" w:hAnsi="TimesNewRomanPSMT" w:cs="Times New Roman"/>
          <w:lang w:val="en-CA" w:eastAsia="fr-CA"/>
        </w:rPr>
        <w:t>to</w:t>
      </w:r>
      <w:r w:rsidRPr="00C641ED">
        <w:rPr>
          <w:rFonts w:ascii="TimesNewRomanPSMT" w:eastAsia="Times New Roman" w:hAnsi="TimesNewRomanPSMT" w:cs="Times New Roman"/>
          <w:lang w:val="en-CA" w:eastAsia="fr-CA"/>
        </w:rPr>
        <w:t xml:space="preserve"> avoid any conflict of interest. All reviewers should come from different laboratories, whenever possible.</w:t>
      </w:r>
    </w:p>
    <w:p w14:paraId="2D2750D2" w14:textId="77777777" w:rsidR="00487DE5" w:rsidRPr="00C641ED" w:rsidRDefault="00487DE5" w:rsidP="00C641ED">
      <w:pPr>
        <w:pStyle w:val="Paragraphedeliste"/>
        <w:shd w:val="clear" w:color="auto" w:fill="FFFFFF"/>
        <w:spacing w:before="100" w:beforeAutospacing="1" w:after="100" w:afterAutospacing="1"/>
        <w:ind w:left="360"/>
        <w:jc w:val="both"/>
        <w:rPr>
          <w:rFonts w:ascii="Times New Roman" w:eastAsia="Times New Roman" w:hAnsi="Times New Roman" w:cs="Times New Roman"/>
          <w:lang w:val="en-CA" w:eastAsia="fr-CA"/>
        </w:rPr>
      </w:pPr>
    </w:p>
    <w:p w14:paraId="58545491" w14:textId="7DA4ACFE" w:rsidR="00487DE5" w:rsidRPr="00C641ED" w:rsidRDefault="00C75FB2" w:rsidP="00C641ED">
      <w:pPr>
        <w:pStyle w:val="Paragraphedeliste"/>
        <w:numPr>
          <w:ilvl w:val="1"/>
          <w:numId w:val="4"/>
        </w:numPr>
        <w:shd w:val="clear" w:color="auto" w:fill="FFFFFF"/>
        <w:spacing w:before="100" w:beforeAutospacing="1" w:after="100" w:afterAutospacing="1"/>
        <w:jc w:val="both"/>
        <w:rPr>
          <w:rFonts w:ascii="Times New Roman" w:eastAsia="Times New Roman" w:hAnsi="Times New Roman" w:cs="Times New Roman"/>
          <w:lang w:val="en-CA" w:eastAsia="fr-CA"/>
        </w:rPr>
      </w:pPr>
      <w:r>
        <w:rPr>
          <w:rFonts w:ascii="TimesNewRomanPSMT" w:eastAsia="Times New Roman" w:hAnsi="TimesNewRomanPSMT" w:cs="Times New Roman"/>
          <w:lang w:val="en-CA" w:eastAsia="fr-CA"/>
        </w:rPr>
        <w:t>I</w:t>
      </w:r>
      <w:r w:rsidRPr="00C641ED">
        <w:rPr>
          <w:rFonts w:ascii="TimesNewRomanPSMT" w:eastAsia="Times New Roman" w:hAnsi="TimesNewRomanPSMT" w:cs="Times New Roman"/>
          <w:lang w:val="en-CA" w:eastAsia="fr-CA"/>
        </w:rPr>
        <w:t>f possible</w:t>
      </w:r>
      <w:r>
        <w:rPr>
          <w:rFonts w:ascii="TimesNewRomanPSMT" w:eastAsia="Times New Roman" w:hAnsi="TimesNewRomanPSMT" w:cs="Times New Roman"/>
          <w:lang w:val="en-CA" w:eastAsia="fr-CA"/>
        </w:rPr>
        <w:t>, t</w:t>
      </w:r>
      <w:r w:rsidR="007016C2" w:rsidRPr="00C641ED">
        <w:rPr>
          <w:rFonts w:ascii="TimesNewRomanPSMT" w:eastAsia="Times New Roman" w:hAnsi="TimesNewRomanPSMT" w:cs="Times New Roman"/>
          <w:lang w:val="en-CA" w:eastAsia="fr-CA"/>
        </w:rPr>
        <w:t>he members of the jury come from different research groups, programs, faculties and locations.</w:t>
      </w:r>
    </w:p>
    <w:p w14:paraId="363D1512" w14:textId="77777777" w:rsidR="00487DE5" w:rsidRPr="00C641ED" w:rsidRDefault="00487DE5" w:rsidP="00C641ED">
      <w:pPr>
        <w:pStyle w:val="Paragraphedeliste"/>
        <w:jc w:val="both"/>
        <w:rPr>
          <w:rFonts w:ascii="TimesNewRomanPSMT" w:eastAsia="Times New Roman" w:hAnsi="TimesNewRomanPSMT" w:cs="Times New Roman"/>
          <w:lang w:val="en-CA" w:eastAsia="fr-CA"/>
        </w:rPr>
      </w:pPr>
    </w:p>
    <w:p w14:paraId="605E1793" w14:textId="2F024A7B" w:rsidR="00487DE5" w:rsidRPr="00C641ED" w:rsidRDefault="007016C2" w:rsidP="00C641ED">
      <w:pPr>
        <w:pStyle w:val="Paragraphedeliste"/>
        <w:numPr>
          <w:ilvl w:val="1"/>
          <w:numId w:val="4"/>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Jury members must be fluent in both French and English.</w:t>
      </w:r>
    </w:p>
    <w:p w14:paraId="14BB398C" w14:textId="77777777" w:rsidR="00487DE5" w:rsidRPr="00C641ED" w:rsidRDefault="00487DE5" w:rsidP="00C641ED">
      <w:pPr>
        <w:pStyle w:val="Paragraphedeliste"/>
        <w:jc w:val="both"/>
        <w:rPr>
          <w:rFonts w:ascii="TimesNewRomanPSMT" w:eastAsia="Times New Roman" w:hAnsi="TimesNewRomanPSMT" w:cs="Times New Roman"/>
          <w:lang w:val="en-CA" w:eastAsia="fr-CA"/>
        </w:rPr>
      </w:pPr>
    </w:p>
    <w:p w14:paraId="7EABBB7C" w14:textId="08BF9B77" w:rsidR="00487DE5" w:rsidRPr="00C641ED" w:rsidRDefault="00C75FB2" w:rsidP="00C641ED">
      <w:pPr>
        <w:pStyle w:val="Paragraphedeliste"/>
        <w:numPr>
          <w:ilvl w:val="1"/>
          <w:numId w:val="4"/>
        </w:numPr>
        <w:shd w:val="clear" w:color="auto" w:fill="FFFFFF"/>
        <w:spacing w:before="100" w:beforeAutospacing="1" w:after="100" w:afterAutospacing="1"/>
        <w:jc w:val="both"/>
        <w:rPr>
          <w:rFonts w:ascii="Times New Roman" w:eastAsia="Times New Roman" w:hAnsi="Times New Roman" w:cs="Times New Roman"/>
          <w:lang w:val="en-CA" w:eastAsia="fr-CA"/>
        </w:rPr>
      </w:pPr>
      <w:r>
        <w:rPr>
          <w:rFonts w:ascii="TimesNewRomanPSMT" w:eastAsia="Times New Roman" w:hAnsi="TimesNewRomanPSMT" w:cs="Times New Roman"/>
          <w:lang w:val="en-CA" w:eastAsia="fr-CA"/>
        </w:rPr>
        <w:t>I</w:t>
      </w:r>
      <w:r w:rsidRPr="00C641ED">
        <w:rPr>
          <w:rFonts w:ascii="TimesNewRomanPSMT" w:eastAsia="Times New Roman" w:hAnsi="TimesNewRomanPSMT" w:cs="Times New Roman"/>
          <w:lang w:val="en-CA" w:eastAsia="fr-CA"/>
        </w:rPr>
        <w:t>f possible</w:t>
      </w:r>
      <w:r>
        <w:rPr>
          <w:rFonts w:ascii="TimesNewRomanPSMT" w:eastAsia="Times New Roman" w:hAnsi="TimesNewRomanPSMT" w:cs="Times New Roman"/>
          <w:lang w:val="en-CA" w:eastAsia="fr-CA"/>
        </w:rPr>
        <w:t>, a</w:t>
      </w:r>
      <w:r w:rsidR="007016C2" w:rsidRPr="00C641ED">
        <w:rPr>
          <w:rFonts w:ascii="TimesNewRomanPSMT" w:eastAsia="Times New Roman" w:hAnsi="TimesNewRomanPSMT" w:cs="Times New Roman"/>
          <w:lang w:val="en-CA" w:eastAsia="fr-CA"/>
        </w:rPr>
        <w:t xml:space="preserve">t least one member of the jury is under the </w:t>
      </w:r>
      <w:r>
        <w:rPr>
          <w:rFonts w:ascii="TimesNewRomanPSMT" w:eastAsia="Times New Roman" w:hAnsi="TimesNewRomanPSMT" w:cs="Times New Roman"/>
          <w:lang w:val="en-CA" w:eastAsia="fr-CA"/>
        </w:rPr>
        <w:t>supervision</w:t>
      </w:r>
      <w:r w:rsidR="007016C2" w:rsidRPr="00C641ED">
        <w:rPr>
          <w:rFonts w:ascii="TimesNewRomanPSMT" w:eastAsia="Times New Roman" w:hAnsi="TimesNewRomanPSMT" w:cs="Times New Roman"/>
          <w:lang w:val="en-CA" w:eastAsia="fr-CA"/>
        </w:rPr>
        <w:t xml:space="preserve"> of an associate member of PROTE</w:t>
      </w:r>
      <w:r w:rsidR="000A203F">
        <w:rPr>
          <w:rFonts w:ascii="TimesNewRomanPSMT" w:eastAsia="Times New Roman" w:hAnsi="TimesNewRomanPSMT" w:cs="Times New Roman"/>
          <w:lang w:val="en-CA" w:eastAsia="fr-CA"/>
        </w:rPr>
        <w:t>O</w:t>
      </w:r>
      <w:r w:rsidR="007016C2" w:rsidRPr="00C641ED">
        <w:rPr>
          <w:rFonts w:ascii="TimesNewRomanPSMT" w:eastAsia="Times New Roman" w:hAnsi="TimesNewRomanPSMT" w:cs="Times New Roman"/>
          <w:lang w:val="en-CA" w:eastAsia="fr-CA"/>
        </w:rPr>
        <w:t>.</w:t>
      </w:r>
    </w:p>
    <w:p w14:paraId="1D449197" w14:textId="77777777" w:rsidR="00487DE5" w:rsidRPr="00C641ED" w:rsidRDefault="00487DE5" w:rsidP="00C641ED">
      <w:pPr>
        <w:pStyle w:val="Paragraphedeliste"/>
        <w:shd w:val="clear" w:color="auto" w:fill="FFFFFF"/>
        <w:spacing w:before="100" w:beforeAutospacing="1" w:after="100" w:afterAutospacing="1"/>
        <w:ind w:left="360"/>
        <w:jc w:val="both"/>
        <w:rPr>
          <w:rFonts w:ascii="Times New Roman" w:eastAsia="Times New Roman" w:hAnsi="Times New Roman" w:cs="Times New Roman"/>
          <w:lang w:val="en-CA" w:eastAsia="fr-CA"/>
        </w:rPr>
      </w:pPr>
    </w:p>
    <w:p w14:paraId="7EFC2387" w14:textId="4868728B" w:rsidR="00487DE5" w:rsidRPr="00C641ED" w:rsidRDefault="007016C2" w:rsidP="00C641ED">
      <w:pPr>
        <w:pStyle w:val="Paragraphedeliste"/>
        <w:numPr>
          <w:ilvl w:val="1"/>
          <w:numId w:val="4"/>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lastRenderedPageBreak/>
        <w:t xml:space="preserve">The external observer to the jury does not participate in the </w:t>
      </w:r>
      <w:r w:rsidR="00341B54" w:rsidRPr="00C641ED">
        <w:rPr>
          <w:rFonts w:ascii="TimesNewRomanPSMT" w:eastAsia="Times New Roman" w:hAnsi="TimesNewRomanPSMT" w:cs="Times New Roman"/>
          <w:lang w:val="en-CA" w:eastAsia="fr-CA"/>
        </w:rPr>
        <w:t>voting but</w:t>
      </w:r>
      <w:r w:rsidRPr="00C641ED">
        <w:rPr>
          <w:rFonts w:ascii="TimesNewRomanPSMT" w:eastAsia="Times New Roman" w:hAnsi="TimesNewRomanPSMT" w:cs="Times New Roman"/>
          <w:lang w:val="en-CA" w:eastAsia="fr-CA"/>
        </w:rPr>
        <w:t xml:space="preserve"> has the right to speak at the request of the jury and thus allows for increased transparency of the selection process and improvement of the selection procedures for fellows.</w:t>
      </w:r>
    </w:p>
    <w:p w14:paraId="70FE7243" w14:textId="77777777" w:rsidR="00860426" w:rsidRDefault="00860426" w:rsidP="00C641ED">
      <w:pPr>
        <w:shd w:val="clear" w:color="auto" w:fill="FFFFFF"/>
        <w:spacing w:before="100" w:beforeAutospacing="1" w:after="100" w:afterAutospacing="1"/>
        <w:jc w:val="both"/>
        <w:rPr>
          <w:rFonts w:ascii="TimesNewRomanPS" w:eastAsia="Times New Roman" w:hAnsi="TimesNewRomanPS" w:cs="Times New Roman"/>
          <w:b/>
          <w:bCs/>
          <w:lang w:val="en-CA" w:eastAsia="fr-CA"/>
        </w:rPr>
      </w:pPr>
    </w:p>
    <w:p w14:paraId="29EBFED6" w14:textId="595D7280" w:rsidR="00487DE5" w:rsidRPr="00C641ED" w:rsidRDefault="00487DE5" w:rsidP="00C641ED">
      <w:pPr>
        <w:shd w:val="clear" w:color="auto" w:fill="FFFFFF"/>
        <w:spacing w:before="100" w:beforeAutospacing="1" w:after="100" w:afterAutospacing="1"/>
        <w:jc w:val="both"/>
        <w:rPr>
          <w:rFonts w:ascii="Times New Roman" w:eastAsia="Times New Roman" w:hAnsi="Times New Roman" w:cs="Times New Roman"/>
          <w:lang w:val="en-CA" w:eastAsia="fr-CA"/>
        </w:rPr>
      </w:pPr>
      <w:r w:rsidRPr="00BB173A">
        <w:rPr>
          <w:rFonts w:ascii="TimesNewRomanPS" w:eastAsia="Times New Roman" w:hAnsi="TimesNewRomanPS" w:cs="Times New Roman"/>
          <w:b/>
          <w:bCs/>
          <w:lang w:val="en-CA" w:eastAsia="fr-CA"/>
        </w:rPr>
        <w:t xml:space="preserve">Article 7. </w:t>
      </w:r>
      <w:r w:rsidR="007016C2" w:rsidRPr="00C641ED">
        <w:rPr>
          <w:rFonts w:ascii="TimesNewRomanPS" w:eastAsia="Times New Roman" w:hAnsi="TimesNewRomanPS" w:cs="Times New Roman"/>
          <w:b/>
          <w:bCs/>
          <w:lang w:val="en-CA" w:eastAsia="fr-CA"/>
        </w:rPr>
        <w:t>Evaluation of applications and selection criteria</w:t>
      </w:r>
    </w:p>
    <w:p w14:paraId="5D9C16E8" w14:textId="648856D2" w:rsidR="00487DE5" w:rsidRPr="00C641ED" w:rsidRDefault="007016C2" w:rsidP="00C641ED">
      <w:pPr>
        <w:pStyle w:val="Paragraphedeliste"/>
        <w:numPr>
          <w:ilvl w:val="1"/>
          <w:numId w:val="5"/>
        </w:num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Upon receipt of the applications, the jury is responsible for evaluating the various files and submitting the results no later than one month after the application deadline</w:t>
      </w:r>
      <w:r w:rsidR="000A203F">
        <w:rPr>
          <w:rFonts w:ascii="TimesNewRomanPSMT" w:eastAsia="Times New Roman" w:hAnsi="TimesNewRomanPSMT" w:cs="Times New Roman"/>
          <w:lang w:val="en-CA" w:eastAsia="fr-CA"/>
        </w:rPr>
        <w:t>.</w:t>
      </w:r>
    </w:p>
    <w:p w14:paraId="4827A0D7" w14:textId="77777777" w:rsidR="00487DE5" w:rsidRPr="00C641ED" w:rsidRDefault="00487DE5" w:rsidP="00C641ED">
      <w:pPr>
        <w:pStyle w:val="Paragraphedeliste"/>
        <w:shd w:val="clear" w:color="auto" w:fill="FFFFFF"/>
        <w:spacing w:before="100" w:beforeAutospacing="1" w:after="100" w:afterAutospacing="1"/>
        <w:ind w:left="360"/>
        <w:jc w:val="both"/>
        <w:rPr>
          <w:rFonts w:ascii="TimesNewRomanPSMT" w:eastAsia="Times New Roman" w:hAnsi="TimesNewRomanPSMT" w:cs="Times New Roman"/>
          <w:lang w:val="en-CA" w:eastAsia="fr-CA"/>
        </w:rPr>
      </w:pPr>
    </w:p>
    <w:p w14:paraId="0F7618C5" w14:textId="7F48BB28" w:rsidR="007016C2" w:rsidRPr="00C641ED" w:rsidRDefault="007016C2" w:rsidP="00C641ED">
      <w:pPr>
        <w:pStyle w:val="Paragraphedeliste"/>
        <w:numPr>
          <w:ilvl w:val="1"/>
          <w:numId w:val="5"/>
        </w:num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In evaluating files, the jury is required to use the following criteria:</w:t>
      </w:r>
    </w:p>
    <w:p w14:paraId="40BFC53E" w14:textId="77777777" w:rsidR="007016C2" w:rsidRPr="00C641ED" w:rsidRDefault="007016C2" w:rsidP="00C641ED">
      <w:pPr>
        <w:pStyle w:val="Paragraphedeliste"/>
        <w:shd w:val="clear" w:color="auto" w:fill="FFFFFF"/>
        <w:spacing w:before="100" w:beforeAutospacing="1" w:after="100" w:afterAutospacing="1"/>
        <w:jc w:val="both"/>
        <w:rPr>
          <w:rFonts w:ascii="TimesNewRomanPSMT" w:eastAsia="Times New Roman" w:hAnsi="TimesNewRomanPSMT" w:cs="Times New Roman"/>
          <w:lang w:val="en-CA" w:eastAsia="fr-CA"/>
        </w:rPr>
      </w:pPr>
    </w:p>
    <w:p w14:paraId="22403CFB" w14:textId="3E1BE116" w:rsidR="00487DE5" w:rsidRPr="00C641ED" w:rsidRDefault="007016C2" w:rsidP="00C641ED">
      <w:pPr>
        <w:pStyle w:val="Paragraphedeliste"/>
        <w:numPr>
          <w:ilvl w:val="2"/>
          <w:numId w:val="5"/>
        </w:num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Interest demonstrated in the cover letter and by the presentation of the file</w:t>
      </w:r>
    </w:p>
    <w:p w14:paraId="15703D55" w14:textId="77777777" w:rsidR="00487DE5" w:rsidRPr="00C641ED" w:rsidRDefault="00487DE5" w:rsidP="00C641ED">
      <w:pPr>
        <w:pStyle w:val="Paragraphedeliste"/>
        <w:shd w:val="clear" w:color="auto" w:fill="FFFFFF"/>
        <w:spacing w:before="100" w:beforeAutospacing="1" w:after="100" w:afterAutospacing="1"/>
        <w:jc w:val="both"/>
        <w:rPr>
          <w:rFonts w:ascii="TimesNewRomanPSMT" w:eastAsia="Times New Roman" w:hAnsi="TimesNewRomanPSMT" w:cs="Times New Roman"/>
          <w:lang w:val="en-CA" w:eastAsia="fr-CA"/>
        </w:rPr>
      </w:pPr>
    </w:p>
    <w:p w14:paraId="0DED98AF" w14:textId="18AB8A39" w:rsidR="00487DE5" w:rsidRPr="00C641ED" w:rsidRDefault="007016C2" w:rsidP="00C641ED">
      <w:pPr>
        <w:pStyle w:val="Paragraphedeliste"/>
        <w:numPr>
          <w:ilvl w:val="2"/>
          <w:numId w:val="5"/>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Relevance of the conference to the applicant's pathway</w:t>
      </w:r>
    </w:p>
    <w:p w14:paraId="6F072AE4" w14:textId="77777777" w:rsidR="00487DE5" w:rsidRPr="00C641ED" w:rsidRDefault="00487DE5" w:rsidP="00C641ED">
      <w:pPr>
        <w:pStyle w:val="Paragraphedeliste"/>
        <w:shd w:val="clear" w:color="auto" w:fill="FFFFFF"/>
        <w:spacing w:before="100" w:beforeAutospacing="1" w:after="100" w:afterAutospacing="1"/>
        <w:jc w:val="both"/>
        <w:rPr>
          <w:rFonts w:ascii="Times New Roman" w:eastAsia="Times New Roman" w:hAnsi="Times New Roman" w:cs="Times New Roman"/>
          <w:lang w:val="en-CA" w:eastAsia="fr-CA"/>
        </w:rPr>
      </w:pPr>
    </w:p>
    <w:p w14:paraId="01056B50" w14:textId="47721C84" w:rsidR="00487DE5" w:rsidRPr="00C641ED" w:rsidRDefault="007016C2" w:rsidP="00C641ED">
      <w:pPr>
        <w:pStyle w:val="Paragraphedeliste"/>
        <w:numPr>
          <w:ilvl w:val="2"/>
          <w:numId w:val="5"/>
        </w:num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 xml:space="preserve">Quality of the work </w:t>
      </w:r>
      <w:r w:rsidR="007A3509" w:rsidRPr="00C641ED">
        <w:rPr>
          <w:rFonts w:ascii="TimesNewRomanPSMT" w:eastAsia="Times New Roman" w:hAnsi="TimesNewRomanPSMT" w:cs="Times New Roman"/>
          <w:lang w:val="en-CA" w:eastAsia="fr-CA"/>
        </w:rPr>
        <w:t>presented,</w:t>
      </w:r>
      <w:r w:rsidRPr="00C641ED">
        <w:rPr>
          <w:rFonts w:ascii="TimesNewRomanPSMT" w:eastAsia="Times New Roman" w:hAnsi="TimesNewRomanPSMT" w:cs="Times New Roman"/>
          <w:lang w:val="en-CA" w:eastAsia="fr-CA"/>
        </w:rPr>
        <w:t xml:space="preserve"> and the abstract submitted to the conference and PROTE</w:t>
      </w:r>
      <w:r w:rsidR="000A203F">
        <w:rPr>
          <w:rFonts w:ascii="TimesNewRomanPSMT" w:eastAsia="Times New Roman" w:hAnsi="TimesNewRomanPSMT" w:cs="Times New Roman"/>
          <w:lang w:val="en-CA" w:eastAsia="fr-CA"/>
        </w:rPr>
        <w:t>O</w:t>
      </w:r>
      <w:r w:rsidRPr="00C641ED">
        <w:rPr>
          <w:rFonts w:ascii="TimesNewRomanPSMT" w:eastAsia="Times New Roman" w:hAnsi="TimesNewRomanPSMT" w:cs="Times New Roman"/>
          <w:lang w:val="en-CA" w:eastAsia="fr-CA"/>
        </w:rPr>
        <w:t>'s outreach</w:t>
      </w:r>
    </w:p>
    <w:p w14:paraId="47F2808D" w14:textId="77777777" w:rsidR="00487DE5" w:rsidRPr="00C641ED" w:rsidRDefault="00487DE5" w:rsidP="00C641ED">
      <w:pPr>
        <w:pStyle w:val="Paragraphedeliste"/>
        <w:jc w:val="both"/>
        <w:rPr>
          <w:rFonts w:ascii="TimesNewRomanPSMT" w:eastAsia="Times New Roman" w:hAnsi="TimesNewRomanPSMT" w:cs="Times New Roman"/>
          <w:lang w:val="en-CA" w:eastAsia="fr-CA"/>
        </w:rPr>
      </w:pPr>
    </w:p>
    <w:p w14:paraId="0A33738F" w14:textId="21C353D8" w:rsidR="00487DE5" w:rsidRPr="00C641ED" w:rsidRDefault="00487DE5" w:rsidP="00C641ED">
      <w:pPr>
        <w:pStyle w:val="Paragraphedeliste"/>
        <w:numPr>
          <w:ilvl w:val="2"/>
          <w:numId w:val="5"/>
        </w:num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 xml:space="preserve">Excellence </w:t>
      </w:r>
      <w:r w:rsidR="007016C2" w:rsidRPr="00C641ED">
        <w:rPr>
          <w:rFonts w:ascii="TimesNewRomanPSMT" w:eastAsia="Times New Roman" w:hAnsi="TimesNewRomanPSMT" w:cs="Times New Roman"/>
          <w:lang w:val="en-CA" w:eastAsia="fr-CA"/>
        </w:rPr>
        <w:t>of the application, quality of the scientific CV</w:t>
      </w:r>
    </w:p>
    <w:p w14:paraId="51FDE7F4" w14:textId="77777777" w:rsidR="007016C2" w:rsidRPr="00C641ED" w:rsidRDefault="007016C2" w:rsidP="00C641ED">
      <w:pPr>
        <w:pStyle w:val="Paragraphedeliste"/>
        <w:shd w:val="clear" w:color="auto" w:fill="FFFFFF"/>
        <w:spacing w:before="100" w:beforeAutospacing="1" w:after="100" w:afterAutospacing="1"/>
        <w:jc w:val="both"/>
        <w:rPr>
          <w:rFonts w:ascii="Times New Roman" w:eastAsia="Times New Roman" w:hAnsi="Times New Roman" w:cs="Times New Roman"/>
          <w:lang w:val="en-CA" w:eastAsia="fr-CA"/>
        </w:rPr>
      </w:pPr>
    </w:p>
    <w:p w14:paraId="72E4FCF4" w14:textId="7839A3BD" w:rsidR="00487DE5" w:rsidRPr="00C641ED" w:rsidRDefault="007016C2" w:rsidP="00C641ED">
      <w:pPr>
        <w:pStyle w:val="Paragraphedeliste"/>
        <w:numPr>
          <w:ilvl w:val="2"/>
          <w:numId w:val="5"/>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Financial requirements</w:t>
      </w:r>
    </w:p>
    <w:p w14:paraId="55C90BD5" w14:textId="77777777" w:rsidR="00487DE5" w:rsidRPr="00C641ED" w:rsidRDefault="00487DE5" w:rsidP="00C641ED">
      <w:pPr>
        <w:pStyle w:val="Paragraphedeliste"/>
        <w:jc w:val="both"/>
        <w:rPr>
          <w:rFonts w:ascii="TimesNewRomanPSMT" w:eastAsia="Times New Roman" w:hAnsi="TimesNewRomanPSMT" w:cs="Times New Roman"/>
          <w:lang w:val="en-CA" w:eastAsia="fr-CA"/>
        </w:rPr>
      </w:pPr>
    </w:p>
    <w:p w14:paraId="1CD7D980" w14:textId="508C5299" w:rsidR="00487DE5" w:rsidRPr="00C641ED" w:rsidRDefault="007016C2" w:rsidP="00C641ED">
      <w:pPr>
        <w:pStyle w:val="Paragraphedeliste"/>
        <w:numPr>
          <w:ilvl w:val="2"/>
          <w:numId w:val="5"/>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Leverage of this award for other awards</w:t>
      </w:r>
    </w:p>
    <w:p w14:paraId="1FBFC54A" w14:textId="77777777" w:rsidR="00487DE5" w:rsidRPr="00C641ED" w:rsidRDefault="00487DE5" w:rsidP="00C641ED">
      <w:pPr>
        <w:pStyle w:val="Paragraphedeliste"/>
        <w:jc w:val="both"/>
        <w:rPr>
          <w:rFonts w:ascii="TimesNewRomanPSMT" w:eastAsia="Times New Roman" w:hAnsi="TimesNewRomanPSMT" w:cs="Times New Roman"/>
          <w:lang w:val="en-CA" w:eastAsia="fr-CA"/>
        </w:rPr>
      </w:pPr>
    </w:p>
    <w:p w14:paraId="30227DAE" w14:textId="46D42FA9" w:rsidR="007016C2" w:rsidRPr="00C641ED" w:rsidRDefault="007016C2" w:rsidP="00C641ED">
      <w:pPr>
        <w:pStyle w:val="Paragraphedeliste"/>
        <w:numPr>
          <w:ilvl w:val="1"/>
          <w:numId w:val="5"/>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Jury members must complete an evaluation grid for each candidate prior to the award meeting</w:t>
      </w:r>
      <w:r w:rsidR="00071563">
        <w:rPr>
          <w:rFonts w:ascii="TimesNewRomanPSMT" w:eastAsia="Times New Roman" w:hAnsi="TimesNewRomanPSMT" w:cs="Times New Roman"/>
          <w:lang w:val="en-CA" w:eastAsia="fr-CA"/>
        </w:rPr>
        <w:t>, s</w:t>
      </w:r>
      <w:r w:rsidRPr="00C641ED">
        <w:rPr>
          <w:rFonts w:ascii="TimesNewRomanPSMT" w:eastAsia="Times New Roman" w:hAnsi="TimesNewRomanPSMT" w:cs="Times New Roman"/>
          <w:lang w:val="en-CA" w:eastAsia="fr-CA"/>
        </w:rPr>
        <w:t>ee Appendix 1</w:t>
      </w:r>
      <w:r w:rsidR="00071563">
        <w:rPr>
          <w:rFonts w:ascii="TimesNewRomanPSMT" w:eastAsia="Times New Roman" w:hAnsi="TimesNewRomanPSMT" w:cs="Times New Roman"/>
          <w:lang w:val="en-CA" w:eastAsia="fr-CA"/>
        </w:rPr>
        <w:t>.</w:t>
      </w:r>
    </w:p>
    <w:p w14:paraId="518CE6D9" w14:textId="77777777" w:rsidR="007016C2" w:rsidRPr="00C641ED" w:rsidRDefault="007016C2" w:rsidP="00C641ED">
      <w:pPr>
        <w:pStyle w:val="Paragraphedeliste"/>
        <w:shd w:val="clear" w:color="auto" w:fill="FFFFFF"/>
        <w:spacing w:before="100" w:beforeAutospacing="1" w:after="100" w:afterAutospacing="1"/>
        <w:ind w:left="360"/>
        <w:jc w:val="both"/>
        <w:rPr>
          <w:rFonts w:ascii="Times New Roman" w:eastAsia="Times New Roman" w:hAnsi="Times New Roman" w:cs="Times New Roman"/>
          <w:lang w:val="en-CA" w:eastAsia="fr-CA"/>
        </w:rPr>
      </w:pPr>
    </w:p>
    <w:p w14:paraId="1F7A8C88" w14:textId="341FAEDA" w:rsidR="007016C2" w:rsidRPr="00C641ED" w:rsidRDefault="007016C2" w:rsidP="00C641ED">
      <w:pPr>
        <w:pStyle w:val="Paragraphedeliste"/>
        <w:numPr>
          <w:ilvl w:val="1"/>
          <w:numId w:val="5"/>
        </w:num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 xml:space="preserve">Decisions are made collegially by the members of the jury, based on but not limited to the evaluation grids. The student representatives decide in case of disagreement. </w:t>
      </w:r>
    </w:p>
    <w:p w14:paraId="5B21A2AD" w14:textId="77777777" w:rsidR="007016C2" w:rsidRPr="00C641ED" w:rsidRDefault="007016C2" w:rsidP="00C641ED">
      <w:pPr>
        <w:pStyle w:val="Paragraphedeliste"/>
        <w:jc w:val="both"/>
        <w:rPr>
          <w:rFonts w:ascii="TimesNewRomanPSMT" w:eastAsia="Times New Roman" w:hAnsi="TimesNewRomanPSMT" w:cs="Times New Roman"/>
          <w:lang w:val="en-CA" w:eastAsia="fr-CA"/>
        </w:rPr>
      </w:pPr>
    </w:p>
    <w:p w14:paraId="03D5DEBE" w14:textId="44B9D651" w:rsidR="007016C2" w:rsidRPr="00C641ED" w:rsidRDefault="007016C2" w:rsidP="00C641ED">
      <w:pPr>
        <w:pStyle w:val="Paragraphedeliste"/>
        <w:numPr>
          <w:ilvl w:val="1"/>
          <w:numId w:val="5"/>
        </w:num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Any member of the Jury who has a conflict of interest in an application will be asked to leave the room during the discussion of the file in question.</w:t>
      </w:r>
    </w:p>
    <w:p w14:paraId="7C4F497C" w14:textId="77777777" w:rsidR="007016C2" w:rsidRPr="00C641ED" w:rsidRDefault="007016C2" w:rsidP="00C641ED">
      <w:pPr>
        <w:pStyle w:val="Paragraphedeliste"/>
        <w:jc w:val="both"/>
        <w:rPr>
          <w:rFonts w:ascii="TimesNewRomanPSMT" w:eastAsia="Times New Roman" w:hAnsi="TimesNewRomanPSMT" w:cs="Times New Roman"/>
          <w:lang w:val="en-CA" w:eastAsia="fr-CA"/>
        </w:rPr>
      </w:pPr>
    </w:p>
    <w:p w14:paraId="1B66E630" w14:textId="028DF5ED" w:rsidR="00487DE5" w:rsidRPr="00C641ED" w:rsidRDefault="007016C2" w:rsidP="00C641ED">
      <w:pPr>
        <w:pStyle w:val="Paragraphedeliste"/>
        <w:numPr>
          <w:ilvl w:val="1"/>
          <w:numId w:val="5"/>
        </w:num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The decision of the evaluation committee is final and without appeal.</w:t>
      </w:r>
    </w:p>
    <w:p w14:paraId="4A69A120" w14:textId="77777777" w:rsidR="007016C2" w:rsidRPr="00C641ED" w:rsidRDefault="007016C2" w:rsidP="00C641ED">
      <w:pPr>
        <w:shd w:val="clear" w:color="auto" w:fill="FFFFFF"/>
        <w:spacing w:before="100" w:beforeAutospacing="1" w:after="100" w:afterAutospacing="1"/>
        <w:jc w:val="both"/>
        <w:rPr>
          <w:rFonts w:ascii="TimesNewRomanPS" w:eastAsia="Times New Roman" w:hAnsi="TimesNewRomanPS" w:cs="Times New Roman"/>
          <w:b/>
          <w:bCs/>
          <w:lang w:val="en-CA" w:eastAsia="fr-CA"/>
        </w:rPr>
      </w:pPr>
    </w:p>
    <w:p w14:paraId="55998EDC" w14:textId="2FE39F79" w:rsidR="00487DE5" w:rsidRPr="00C641ED" w:rsidRDefault="00487DE5" w:rsidP="00C641ED">
      <w:pPr>
        <w:shd w:val="clear" w:color="auto" w:fill="FFFFFF"/>
        <w:spacing w:before="100" w:beforeAutospacing="1" w:after="100" w:afterAutospacing="1"/>
        <w:jc w:val="both"/>
        <w:rPr>
          <w:rFonts w:ascii="Times New Roman" w:eastAsia="Times New Roman" w:hAnsi="Times New Roman" w:cs="Times New Roman"/>
          <w:lang w:val="en-CA" w:eastAsia="fr-CA"/>
        </w:rPr>
      </w:pPr>
      <w:r w:rsidRPr="00BB173A">
        <w:rPr>
          <w:rFonts w:ascii="TimesNewRomanPS" w:eastAsia="Times New Roman" w:hAnsi="TimesNewRomanPS" w:cs="Times New Roman"/>
          <w:b/>
          <w:bCs/>
          <w:lang w:val="en-CA" w:eastAsia="fr-CA"/>
        </w:rPr>
        <w:t xml:space="preserve">Article 8. Attribution de la bourse </w:t>
      </w:r>
    </w:p>
    <w:p w14:paraId="073A692D" w14:textId="77777777" w:rsidR="007016C2" w:rsidRPr="00C641ED" w:rsidRDefault="007016C2" w:rsidP="00C641ED">
      <w:pPr>
        <w:pStyle w:val="Paragraphedeliste"/>
        <w:numPr>
          <w:ilvl w:val="1"/>
          <w:numId w:val="6"/>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If</w:t>
      </w:r>
      <w:r w:rsidRPr="00C641ED">
        <w:rPr>
          <w:lang w:val="en-CA"/>
        </w:rPr>
        <w:t xml:space="preserve"> </w:t>
      </w:r>
      <w:r w:rsidRPr="00C641ED">
        <w:rPr>
          <w:rFonts w:ascii="TimesNewRomanPSMT" w:eastAsia="Times New Roman" w:hAnsi="TimesNewRomanPSMT" w:cs="Times New Roman"/>
          <w:lang w:val="en-CA" w:eastAsia="fr-CA"/>
        </w:rPr>
        <w:t>an application is unanimously judged inappropriate by the evaluation committee, it may be rejected, even if the number of applications is less than the number of scholarships available (no default award). Excess scholarships are carried over to the next competition.</w:t>
      </w:r>
    </w:p>
    <w:p w14:paraId="76ABF699" w14:textId="77777777" w:rsidR="007016C2" w:rsidRPr="00C641ED" w:rsidRDefault="007016C2" w:rsidP="00C641ED">
      <w:pPr>
        <w:pStyle w:val="Paragraphedeliste"/>
        <w:shd w:val="clear" w:color="auto" w:fill="FFFFFF"/>
        <w:spacing w:before="100" w:beforeAutospacing="1" w:after="100" w:afterAutospacing="1"/>
        <w:ind w:left="360"/>
        <w:jc w:val="both"/>
        <w:rPr>
          <w:rFonts w:ascii="Times New Roman" w:eastAsia="Times New Roman" w:hAnsi="Times New Roman" w:cs="Times New Roman"/>
          <w:lang w:val="en-CA" w:eastAsia="fr-CA"/>
        </w:rPr>
      </w:pPr>
    </w:p>
    <w:p w14:paraId="05147DCE" w14:textId="4AD6D198" w:rsidR="007016C2" w:rsidRPr="00C641ED" w:rsidRDefault="007016C2" w:rsidP="00C641ED">
      <w:pPr>
        <w:pStyle w:val="Paragraphedeliste"/>
        <w:numPr>
          <w:ilvl w:val="1"/>
          <w:numId w:val="6"/>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lastRenderedPageBreak/>
        <w:t xml:space="preserve">In each competition, a maximum of two awards will be made per research group, except </w:t>
      </w:r>
      <w:r w:rsidR="00427C1C" w:rsidRPr="00C641ED">
        <w:rPr>
          <w:rFonts w:ascii="TimesNewRomanPSMT" w:eastAsia="Times New Roman" w:hAnsi="TimesNewRomanPSMT" w:cs="Times New Roman"/>
          <w:lang w:val="en-CA" w:eastAsia="fr-CA"/>
        </w:rPr>
        <w:t>if</w:t>
      </w:r>
      <w:r w:rsidRPr="00C641ED">
        <w:rPr>
          <w:rFonts w:ascii="TimesNewRomanPSMT" w:eastAsia="Times New Roman" w:hAnsi="TimesNewRomanPSMT" w:cs="Times New Roman"/>
          <w:lang w:val="en-CA" w:eastAsia="fr-CA"/>
        </w:rPr>
        <w:t xml:space="preserve"> fewer than seven applications are received.</w:t>
      </w:r>
    </w:p>
    <w:p w14:paraId="7E2AFA69" w14:textId="77777777" w:rsidR="007016C2" w:rsidRPr="00C641ED" w:rsidRDefault="007016C2" w:rsidP="00C641ED">
      <w:pPr>
        <w:pStyle w:val="Paragraphedeliste"/>
        <w:jc w:val="both"/>
        <w:rPr>
          <w:rFonts w:ascii="TimesNewRomanPSMT" w:eastAsia="Times New Roman" w:hAnsi="TimesNewRomanPSMT" w:cs="Times New Roman"/>
          <w:lang w:val="en-CA" w:eastAsia="fr-CA"/>
        </w:rPr>
      </w:pPr>
    </w:p>
    <w:p w14:paraId="62590328" w14:textId="0A7223E1" w:rsidR="007016C2" w:rsidRPr="00C641ED" w:rsidRDefault="007016C2" w:rsidP="00C641ED">
      <w:pPr>
        <w:pStyle w:val="Paragraphedeliste"/>
        <w:numPr>
          <w:ilvl w:val="1"/>
          <w:numId w:val="6"/>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One candidate from each category (Master's, PhD, Postdoctoral) is favoured for the awarding of scholarships.</w:t>
      </w:r>
    </w:p>
    <w:p w14:paraId="0BDB0D32" w14:textId="77777777" w:rsidR="007016C2" w:rsidRPr="00C641ED" w:rsidRDefault="007016C2" w:rsidP="00C641ED">
      <w:pPr>
        <w:pStyle w:val="Paragraphedeliste"/>
        <w:jc w:val="both"/>
        <w:rPr>
          <w:rFonts w:ascii="TimesNewRomanPSMT" w:eastAsia="Times New Roman" w:hAnsi="TimesNewRomanPSMT" w:cs="Times New Roman"/>
          <w:lang w:val="en-CA" w:eastAsia="fr-CA"/>
        </w:rPr>
      </w:pPr>
    </w:p>
    <w:p w14:paraId="052C5DC3" w14:textId="707E3D28" w:rsidR="007016C2" w:rsidRPr="00C641ED" w:rsidRDefault="007016C2" w:rsidP="00C641ED">
      <w:pPr>
        <w:pStyle w:val="Paragraphedeliste"/>
        <w:numPr>
          <w:ilvl w:val="1"/>
          <w:numId w:val="6"/>
        </w:num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The results of the competition are published by email via a PROTE</w:t>
      </w:r>
      <w:r w:rsidR="000A203F">
        <w:rPr>
          <w:rFonts w:ascii="TimesNewRomanPSMT" w:eastAsia="Times New Roman" w:hAnsi="TimesNewRomanPSMT" w:cs="Times New Roman"/>
          <w:lang w:val="en-CA" w:eastAsia="fr-CA"/>
        </w:rPr>
        <w:t>O</w:t>
      </w:r>
      <w:r w:rsidRPr="00C641ED">
        <w:rPr>
          <w:rFonts w:ascii="TimesNewRomanPSMT" w:eastAsia="Times New Roman" w:hAnsi="TimesNewRomanPSMT" w:cs="Times New Roman"/>
          <w:lang w:val="en-CA" w:eastAsia="fr-CA"/>
        </w:rPr>
        <w:t xml:space="preserve"> student representative.</w:t>
      </w:r>
    </w:p>
    <w:p w14:paraId="1215C5F4" w14:textId="77777777" w:rsidR="007016C2" w:rsidRPr="00C641ED" w:rsidRDefault="007016C2" w:rsidP="00C641ED">
      <w:pPr>
        <w:pStyle w:val="Paragraphedeliste"/>
        <w:jc w:val="both"/>
        <w:rPr>
          <w:rFonts w:ascii="TimesNewRomanPS" w:eastAsia="Times New Roman" w:hAnsi="TimesNewRomanPS" w:cs="Times New Roman"/>
          <w:b/>
          <w:bCs/>
          <w:lang w:val="en-CA" w:eastAsia="fr-CA"/>
        </w:rPr>
      </w:pPr>
    </w:p>
    <w:p w14:paraId="141573A9" w14:textId="1FB53B5B" w:rsidR="00487DE5" w:rsidRPr="00C641ED" w:rsidRDefault="00487DE5" w:rsidP="00C641ED">
      <w:p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 w:eastAsia="Times New Roman" w:hAnsi="TimesNewRomanPS" w:cs="Times New Roman"/>
          <w:b/>
          <w:bCs/>
          <w:lang w:val="en-CA" w:eastAsia="fr-CA"/>
        </w:rPr>
        <w:t xml:space="preserve">Article 9. </w:t>
      </w:r>
      <w:r w:rsidR="007016C2" w:rsidRPr="00C641ED">
        <w:rPr>
          <w:rFonts w:ascii="TimesNewRomanPS" w:eastAsia="Times New Roman" w:hAnsi="TimesNewRomanPS" w:cs="Times New Roman"/>
          <w:b/>
          <w:bCs/>
          <w:lang w:val="en-CA" w:eastAsia="fr-CA"/>
        </w:rPr>
        <w:t>Awarding of the scholarship</w:t>
      </w:r>
    </w:p>
    <w:p w14:paraId="3690F5DB" w14:textId="08A25746" w:rsidR="001F58A7" w:rsidRPr="00C641ED" w:rsidRDefault="001F58A7" w:rsidP="00C641ED">
      <w:pPr>
        <w:shd w:val="clear" w:color="auto" w:fill="FFFFFF"/>
        <w:spacing w:before="100" w:beforeAutospacing="1" w:after="100" w:afterAutospacing="1"/>
        <w:jc w:val="both"/>
        <w:rPr>
          <w:rFonts w:ascii="TimesNewRomanPSMT" w:eastAsia="Times New Roman" w:hAnsi="TimesNewRomanPSMT" w:cs="Times New Roman"/>
          <w:lang w:val="en-CA" w:eastAsia="fr-CA"/>
        </w:rPr>
      </w:pPr>
      <w:r w:rsidRPr="00C641ED">
        <w:rPr>
          <w:rFonts w:ascii="TimesNewRomanPSMT" w:eastAsia="Times New Roman" w:hAnsi="TimesNewRomanPSMT" w:cs="Times New Roman"/>
          <w:lang w:val="en-CA" w:eastAsia="fr-CA"/>
        </w:rPr>
        <w:t>The payment of the bursary is made upon presentation of proof of registration for the conference and proof of expenses (up to a total of $1,500), and according to the terms and conditions set by PROTE</w:t>
      </w:r>
      <w:r w:rsidR="000A203F">
        <w:rPr>
          <w:rFonts w:ascii="TimesNewRomanPSMT" w:eastAsia="Times New Roman" w:hAnsi="TimesNewRomanPSMT" w:cs="Times New Roman"/>
          <w:lang w:val="en-CA" w:eastAsia="fr-CA"/>
        </w:rPr>
        <w:t>O</w:t>
      </w:r>
      <w:r w:rsidRPr="00C641ED">
        <w:rPr>
          <w:rFonts w:ascii="TimesNewRomanPSMT" w:eastAsia="Times New Roman" w:hAnsi="TimesNewRomanPSMT" w:cs="Times New Roman"/>
          <w:lang w:val="en-CA" w:eastAsia="fr-CA"/>
        </w:rPr>
        <w:t xml:space="preserve"> once the conference has passed. However, it is possible to obtain, upon request, an advance of funds. </w:t>
      </w:r>
    </w:p>
    <w:p w14:paraId="3AA48B32" w14:textId="77777777" w:rsidR="00071563" w:rsidRDefault="00071563" w:rsidP="00C641ED">
      <w:pPr>
        <w:shd w:val="clear" w:color="auto" w:fill="FFFFFF"/>
        <w:spacing w:before="100" w:beforeAutospacing="1" w:after="100" w:afterAutospacing="1"/>
        <w:jc w:val="both"/>
        <w:rPr>
          <w:rFonts w:ascii="TimesNewRomanPS" w:eastAsia="Times New Roman" w:hAnsi="TimesNewRomanPS" w:cs="Times New Roman"/>
          <w:b/>
          <w:bCs/>
          <w:lang w:val="en-CA" w:eastAsia="fr-CA"/>
        </w:rPr>
      </w:pPr>
    </w:p>
    <w:p w14:paraId="053ECE93" w14:textId="7EA5D335" w:rsidR="00487DE5" w:rsidRPr="00BB173A" w:rsidRDefault="00487DE5" w:rsidP="00C641ED">
      <w:pPr>
        <w:shd w:val="clear" w:color="auto" w:fill="FFFFFF"/>
        <w:spacing w:before="100" w:beforeAutospacing="1" w:after="100" w:afterAutospacing="1"/>
        <w:jc w:val="both"/>
        <w:rPr>
          <w:rFonts w:ascii="Times New Roman" w:eastAsia="Times New Roman" w:hAnsi="Times New Roman" w:cs="Times New Roman"/>
          <w:lang w:val="en-CA" w:eastAsia="fr-CA"/>
        </w:rPr>
      </w:pPr>
      <w:r w:rsidRPr="00BB173A">
        <w:rPr>
          <w:rFonts w:ascii="TimesNewRomanPS" w:eastAsia="Times New Roman" w:hAnsi="TimesNewRomanPS" w:cs="Times New Roman"/>
          <w:b/>
          <w:bCs/>
          <w:lang w:val="en-CA" w:eastAsia="fr-CA"/>
        </w:rPr>
        <w:t xml:space="preserve">Article 10. </w:t>
      </w:r>
      <w:r w:rsidR="001F58A7" w:rsidRPr="00C641ED">
        <w:rPr>
          <w:rFonts w:ascii="TimesNewRomanPS" w:eastAsia="Times New Roman" w:hAnsi="TimesNewRomanPS" w:cs="Times New Roman"/>
          <w:b/>
          <w:bCs/>
          <w:lang w:val="en-CA" w:eastAsia="fr-CA"/>
        </w:rPr>
        <w:t>Access to</w:t>
      </w:r>
      <w:r w:rsidR="00DD190F" w:rsidRPr="00C641ED">
        <w:rPr>
          <w:rFonts w:ascii="TimesNewRomanPS" w:eastAsia="Times New Roman" w:hAnsi="TimesNewRomanPS" w:cs="Times New Roman"/>
          <w:b/>
          <w:bCs/>
          <w:lang w:val="en-CA" w:eastAsia="fr-CA"/>
        </w:rPr>
        <w:t xml:space="preserve"> applications</w:t>
      </w:r>
      <w:r w:rsidRPr="00BB173A">
        <w:rPr>
          <w:rFonts w:ascii="TimesNewRomanPS" w:eastAsia="Times New Roman" w:hAnsi="TimesNewRomanPS" w:cs="Times New Roman"/>
          <w:b/>
          <w:bCs/>
          <w:lang w:val="en-CA" w:eastAsia="fr-CA"/>
        </w:rPr>
        <w:t xml:space="preserve"> </w:t>
      </w:r>
    </w:p>
    <w:p w14:paraId="4D43B41B" w14:textId="1221DD82" w:rsidR="00487DE5" w:rsidRPr="00C641ED" w:rsidRDefault="00DD190F" w:rsidP="00C641ED">
      <w:pPr>
        <w:shd w:val="clear" w:color="auto" w:fill="FFFFFF"/>
        <w:spacing w:before="100" w:beforeAutospacing="1" w:after="100" w:afterAutospacing="1"/>
        <w:jc w:val="both"/>
        <w:rPr>
          <w:rFonts w:ascii="Times New Roman" w:eastAsia="Times New Roman" w:hAnsi="Times New Roman" w:cs="Times New Roman"/>
          <w:lang w:val="en-CA" w:eastAsia="fr-CA"/>
        </w:rPr>
      </w:pPr>
      <w:r w:rsidRPr="00C641ED">
        <w:rPr>
          <w:rFonts w:ascii="TimesNewRomanPSMT" w:eastAsia="Times New Roman" w:hAnsi="TimesNewRomanPSMT" w:cs="Times New Roman"/>
          <w:lang w:val="en-CA" w:eastAsia="fr-CA"/>
        </w:rPr>
        <w:t>All files submitted are confidential and only the jury has access to them. Copies of the files are destroyed after each competition.</w:t>
      </w:r>
    </w:p>
    <w:p w14:paraId="3961600D" w14:textId="77777777" w:rsidR="00487DE5" w:rsidRPr="00C641ED" w:rsidRDefault="00487DE5" w:rsidP="00C641ED">
      <w:pPr>
        <w:shd w:val="clear" w:color="auto" w:fill="FFFFFF"/>
        <w:spacing w:before="100" w:beforeAutospacing="1" w:after="100" w:afterAutospacing="1"/>
        <w:jc w:val="both"/>
        <w:rPr>
          <w:rFonts w:ascii="Times New Roman" w:eastAsia="Times New Roman" w:hAnsi="Times New Roman" w:cs="Times New Roman"/>
          <w:lang w:val="en-CA" w:eastAsia="fr-CA"/>
        </w:rPr>
      </w:pPr>
    </w:p>
    <w:p w14:paraId="67AEB04E" w14:textId="77777777" w:rsidR="00487DE5" w:rsidRPr="00C641ED" w:rsidRDefault="00487DE5" w:rsidP="00487DE5">
      <w:pPr>
        <w:shd w:val="clear" w:color="auto" w:fill="FFFFFF"/>
        <w:spacing w:before="100" w:beforeAutospacing="1" w:after="100" w:afterAutospacing="1"/>
        <w:rPr>
          <w:rFonts w:ascii="Times New Roman" w:eastAsia="Times New Roman" w:hAnsi="Times New Roman" w:cs="Times New Roman"/>
          <w:lang w:val="en-CA" w:eastAsia="fr-CA"/>
        </w:rPr>
      </w:pPr>
    </w:p>
    <w:p w14:paraId="33AE9B85" w14:textId="77777777" w:rsidR="00487DE5" w:rsidRPr="00C641ED" w:rsidRDefault="00487DE5" w:rsidP="00487DE5">
      <w:pPr>
        <w:shd w:val="clear" w:color="auto" w:fill="FFFFFF"/>
        <w:spacing w:before="100" w:beforeAutospacing="1" w:after="100" w:afterAutospacing="1"/>
        <w:rPr>
          <w:rFonts w:ascii="Times New Roman" w:eastAsia="Times New Roman" w:hAnsi="Times New Roman" w:cs="Times New Roman"/>
          <w:lang w:val="en-CA" w:eastAsia="fr-CA"/>
        </w:rPr>
      </w:pPr>
    </w:p>
    <w:p w14:paraId="4C910878" w14:textId="77777777" w:rsidR="00487DE5" w:rsidRPr="00C641ED" w:rsidRDefault="00487DE5" w:rsidP="00487DE5">
      <w:pPr>
        <w:shd w:val="clear" w:color="auto" w:fill="FFFFFF"/>
        <w:spacing w:before="100" w:beforeAutospacing="1" w:after="100" w:afterAutospacing="1"/>
        <w:rPr>
          <w:rFonts w:ascii="Times New Roman" w:eastAsia="Times New Roman" w:hAnsi="Times New Roman" w:cs="Times New Roman"/>
          <w:lang w:val="en-CA" w:eastAsia="fr-CA"/>
        </w:rPr>
      </w:pPr>
    </w:p>
    <w:p w14:paraId="72FEC48C" w14:textId="77777777" w:rsidR="00487DE5" w:rsidRPr="00C641ED" w:rsidRDefault="00487DE5" w:rsidP="00487DE5">
      <w:pPr>
        <w:shd w:val="clear" w:color="auto" w:fill="FFFFFF"/>
        <w:spacing w:before="100" w:beforeAutospacing="1" w:after="100" w:afterAutospacing="1"/>
        <w:rPr>
          <w:rFonts w:ascii="Times New Roman" w:eastAsia="Times New Roman" w:hAnsi="Times New Roman" w:cs="Times New Roman"/>
          <w:lang w:val="en-CA" w:eastAsia="fr-CA"/>
        </w:rPr>
      </w:pPr>
    </w:p>
    <w:p w14:paraId="32C730B6" w14:textId="77777777" w:rsidR="00487DE5" w:rsidRPr="00C641ED" w:rsidRDefault="00487DE5" w:rsidP="00487DE5">
      <w:pPr>
        <w:shd w:val="clear" w:color="auto" w:fill="FFFFFF"/>
        <w:spacing w:before="100" w:beforeAutospacing="1" w:after="100" w:afterAutospacing="1"/>
        <w:rPr>
          <w:rFonts w:ascii="Times New Roman" w:eastAsia="Times New Roman" w:hAnsi="Times New Roman" w:cs="Times New Roman"/>
          <w:lang w:val="en-CA" w:eastAsia="fr-CA"/>
        </w:rPr>
      </w:pPr>
    </w:p>
    <w:p w14:paraId="1EA487B7" w14:textId="77777777" w:rsidR="00487DE5" w:rsidRPr="00C641ED" w:rsidRDefault="00487DE5" w:rsidP="00487DE5">
      <w:pPr>
        <w:shd w:val="clear" w:color="auto" w:fill="FFFFFF"/>
        <w:spacing w:before="100" w:beforeAutospacing="1" w:after="100" w:afterAutospacing="1"/>
        <w:rPr>
          <w:rFonts w:ascii="Times New Roman" w:eastAsia="Times New Roman" w:hAnsi="Times New Roman" w:cs="Times New Roman"/>
          <w:lang w:val="en-CA" w:eastAsia="fr-CA"/>
        </w:rPr>
      </w:pPr>
    </w:p>
    <w:p w14:paraId="28F749E7" w14:textId="77777777" w:rsidR="00487DE5" w:rsidRPr="00C641ED" w:rsidRDefault="00487DE5" w:rsidP="00487DE5">
      <w:pPr>
        <w:shd w:val="clear" w:color="auto" w:fill="FFFFFF"/>
        <w:spacing w:before="100" w:beforeAutospacing="1" w:after="100" w:afterAutospacing="1"/>
        <w:rPr>
          <w:rFonts w:ascii="Times New Roman" w:eastAsia="Times New Roman" w:hAnsi="Times New Roman" w:cs="Times New Roman"/>
          <w:lang w:val="en-CA" w:eastAsia="fr-CA"/>
        </w:rPr>
      </w:pPr>
    </w:p>
    <w:p w14:paraId="31DAF544" w14:textId="77777777" w:rsidR="00487DE5" w:rsidRPr="00C641ED" w:rsidRDefault="00487DE5" w:rsidP="00487DE5">
      <w:pPr>
        <w:shd w:val="clear" w:color="auto" w:fill="FFFFFF"/>
        <w:spacing w:before="100" w:beforeAutospacing="1" w:after="100" w:afterAutospacing="1"/>
        <w:rPr>
          <w:rFonts w:ascii="TimesNewRomanPS" w:eastAsia="Times New Roman" w:hAnsi="TimesNewRomanPS" w:cs="Times New Roman"/>
          <w:b/>
          <w:bCs/>
          <w:lang w:val="en-CA" w:eastAsia="fr-CA"/>
        </w:rPr>
        <w:sectPr w:rsidR="00487DE5" w:rsidRPr="00C641ED" w:rsidSect="00B327B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pPr>
    </w:p>
    <w:p w14:paraId="37FFFD15" w14:textId="62EBB4AA" w:rsidR="00487DE5" w:rsidRPr="00BB173A" w:rsidRDefault="00860426" w:rsidP="00487DE5">
      <w:pPr>
        <w:shd w:val="clear" w:color="auto" w:fill="FFFFFF"/>
        <w:spacing w:before="100" w:beforeAutospacing="1" w:after="100" w:afterAutospacing="1"/>
        <w:rPr>
          <w:rFonts w:ascii="Times New Roman" w:eastAsia="Times New Roman" w:hAnsi="Times New Roman" w:cs="Times New Roman"/>
          <w:lang w:val="en-CA" w:eastAsia="fr-CA"/>
        </w:rPr>
      </w:pPr>
      <w:r>
        <w:rPr>
          <w:rFonts w:ascii="TimesNewRomanPS" w:eastAsia="Times New Roman" w:hAnsi="TimesNewRomanPS" w:cs="Times New Roman"/>
          <w:b/>
          <w:bCs/>
          <w:lang w:val="en-CA" w:eastAsia="fr-CA"/>
        </w:rPr>
        <w:lastRenderedPageBreak/>
        <w:t>Appendix</w:t>
      </w:r>
      <w:r w:rsidR="00487DE5" w:rsidRPr="00BB173A">
        <w:rPr>
          <w:rFonts w:ascii="TimesNewRomanPS" w:eastAsia="Times New Roman" w:hAnsi="TimesNewRomanPS" w:cs="Times New Roman"/>
          <w:b/>
          <w:bCs/>
          <w:lang w:val="en-CA" w:eastAsia="fr-CA"/>
        </w:rPr>
        <w:t xml:space="preserve"> 1. </w:t>
      </w:r>
      <w:r w:rsidR="00DD190F" w:rsidRPr="00C641ED">
        <w:rPr>
          <w:rFonts w:ascii="TimesNewRomanPS" w:eastAsia="Times New Roman" w:hAnsi="TimesNewRomanPS" w:cs="Times New Roman"/>
          <w:b/>
          <w:bCs/>
          <w:lang w:val="en-CA" w:eastAsia="fr-CA"/>
        </w:rPr>
        <w:t>Evaluation grid</w:t>
      </w:r>
    </w:p>
    <w:tbl>
      <w:tblPr>
        <w:tblStyle w:val="Grilledutableau"/>
        <w:tblW w:w="0" w:type="auto"/>
        <w:tblLook w:val="04A0" w:firstRow="1" w:lastRow="0" w:firstColumn="1" w:lastColumn="0" w:noHBand="0" w:noVBand="1"/>
      </w:tblPr>
      <w:tblGrid>
        <w:gridCol w:w="5807"/>
        <w:gridCol w:w="567"/>
        <w:gridCol w:w="567"/>
        <w:gridCol w:w="567"/>
        <w:gridCol w:w="567"/>
        <w:gridCol w:w="567"/>
        <w:gridCol w:w="567"/>
        <w:gridCol w:w="552"/>
        <w:gridCol w:w="552"/>
        <w:gridCol w:w="567"/>
        <w:gridCol w:w="567"/>
        <w:gridCol w:w="567"/>
        <w:gridCol w:w="567"/>
      </w:tblGrid>
      <w:tr w:rsidR="00487DE5" w:rsidRPr="00C641ED" w14:paraId="6F699B7B" w14:textId="77777777" w:rsidTr="002758FA">
        <w:tc>
          <w:tcPr>
            <w:tcW w:w="5807" w:type="dxa"/>
          </w:tcPr>
          <w:p w14:paraId="729CDE20" w14:textId="57217A1E" w:rsidR="00487DE5" w:rsidRPr="00C641ED" w:rsidRDefault="00DD190F" w:rsidP="00DD190F">
            <w:pPr>
              <w:rPr>
                <w:rFonts w:ascii="Times New Roman" w:hAnsi="Times New Roman" w:cs="Times New Roman"/>
                <w:sz w:val="20"/>
                <w:szCs w:val="20"/>
                <w:lang w:val="en-CA"/>
              </w:rPr>
            </w:pPr>
            <w:r w:rsidRPr="00C641ED">
              <w:rPr>
                <w:rFonts w:ascii="Times New Roman" w:hAnsi="Times New Roman" w:cs="Times New Roman"/>
                <w:sz w:val="20"/>
                <w:szCs w:val="20"/>
                <w:lang w:val="en-CA"/>
              </w:rPr>
              <w:t>Grid for the evaluation of candidates</w:t>
            </w:r>
          </w:p>
        </w:tc>
        <w:tc>
          <w:tcPr>
            <w:tcW w:w="567" w:type="dxa"/>
          </w:tcPr>
          <w:p w14:paraId="0702671E"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1</w:t>
            </w:r>
          </w:p>
        </w:tc>
        <w:tc>
          <w:tcPr>
            <w:tcW w:w="567" w:type="dxa"/>
          </w:tcPr>
          <w:p w14:paraId="023A962F"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2</w:t>
            </w:r>
          </w:p>
        </w:tc>
        <w:tc>
          <w:tcPr>
            <w:tcW w:w="567" w:type="dxa"/>
          </w:tcPr>
          <w:p w14:paraId="1CA049F7"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3</w:t>
            </w:r>
          </w:p>
        </w:tc>
        <w:tc>
          <w:tcPr>
            <w:tcW w:w="567" w:type="dxa"/>
          </w:tcPr>
          <w:p w14:paraId="4C4247BF"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4</w:t>
            </w:r>
          </w:p>
        </w:tc>
        <w:tc>
          <w:tcPr>
            <w:tcW w:w="567" w:type="dxa"/>
          </w:tcPr>
          <w:p w14:paraId="25C75204"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5</w:t>
            </w:r>
          </w:p>
        </w:tc>
        <w:tc>
          <w:tcPr>
            <w:tcW w:w="567" w:type="dxa"/>
          </w:tcPr>
          <w:p w14:paraId="6AA21EF2"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6</w:t>
            </w:r>
          </w:p>
        </w:tc>
        <w:tc>
          <w:tcPr>
            <w:tcW w:w="552" w:type="dxa"/>
          </w:tcPr>
          <w:p w14:paraId="688A0C4B"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7</w:t>
            </w:r>
          </w:p>
        </w:tc>
        <w:tc>
          <w:tcPr>
            <w:tcW w:w="552" w:type="dxa"/>
          </w:tcPr>
          <w:p w14:paraId="1306860C"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8</w:t>
            </w:r>
          </w:p>
        </w:tc>
        <w:tc>
          <w:tcPr>
            <w:tcW w:w="567" w:type="dxa"/>
          </w:tcPr>
          <w:p w14:paraId="7C5123F1"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9</w:t>
            </w:r>
          </w:p>
        </w:tc>
        <w:tc>
          <w:tcPr>
            <w:tcW w:w="567" w:type="dxa"/>
          </w:tcPr>
          <w:p w14:paraId="4FDCCD7C"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tcPr>
          <w:p w14:paraId="64C3EE7A"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11</w:t>
            </w:r>
          </w:p>
        </w:tc>
        <w:tc>
          <w:tcPr>
            <w:tcW w:w="567" w:type="dxa"/>
          </w:tcPr>
          <w:p w14:paraId="4BA0B5C1"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12</w:t>
            </w:r>
          </w:p>
        </w:tc>
      </w:tr>
      <w:tr w:rsidR="00487DE5" w:rsidRPr="00C641ED" w14:paraId="7E24B28B" w14:textId="77777777" w:rsidTr="002758FA">
        <w:tc>
          <w:tcPr>
            <w:tcW w:w="5807" w:type="dxa"/>
          </w:tcPr>
          <w:p w14:paraId="7CB1084E" w14:textId="1BD76D6F"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 xml:space="preserve">Interest demonstrated by the cover letter </w:t>
            </w:r>
            <w:r w:rsidR="00CE4C9E">
              <w:rPr>
                <w:sz w:val="20"/>
                <w:szCs w:val="20"/>
                <w:lang w:val="en-CA"/>
              </w:rPr>
              <w:br/>
            </w:r>
            <w:r w:rsidRPr="00C641ED">
              <w:rPr>
                <w:sz w:val="20"/>
                <w:szCs w:val="20"/>
                <w:lang w:val="en-CA"/>
              </w:rPr>
              <w:t>Presentation and seriousness of the application</w:t>
            </w:r>
          </w:p>
          <w:p w14:paraId="417EACE1" w14:textId="1D1A7A6D" w:rsidR="00487DE5"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 xml:space="preserve">Logical progression of the argumentation </w:t>
            </w:r>
            <w:r w:rsidR="00CE4C9E">
              <w:rPr>
                <w:sz w:val="20"/>
                <w:szCs w:val="20"/>
                <w:lang w:val="en-CA"/>
              </w:rPr>
              <w:br/>
            </w:r>
            <w:r w:rsidRPr="00C641ED">
              <w:rPr>
                <w:sz w:val="20"/>
                <w:szCs w:val="20"/>
                <w:lang w:val="en-CA"/>
              </w:rPr>
              <w:t>Quality of the language (spelling, grammar)</w:t>
            </w:r>
          </w:p>
        </w:tc>
        <w:tc>
          <w:tcPr>
            <w:tcW w:w="567" w:type="dxa"/>
            <w:vAlign w:val="bottom"/>
          </w:tcPr>
          <w:p w14:paraId="33BAFC7F"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277555ED"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5B6E2B01"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2C74B143"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13C12066"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7304A059"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1388787C"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7582F427"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3BDD6478"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37642370"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17B06358"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64DFF0C5"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r>
      <w:tr w:rsidR="00487DE5" w:rsidRPr="00C641ED" w14:paraId="26649F77" w14:textId="77777777" w:rsidTr="002758FA">
        <w:tc>
          <w:tcPr>
            <w:tcW w:w="5807" w:type="dxa"/>
          </w:tcPr>
          <w:p w14:paraId="337169D8" w14:textId="77777777"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Relevance of the convention to the candidate's journey (appropriate time for a convention, positive impact on the candidate)</w:t>
            </w:r>
          </w:p>
          <w:p w14:paraId="20F64EA0" w14:textId="77777777"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Prestige of the convention</w:t>
            </w:r>
          </w:p>
          <w:p w14:paraId="60E27DCC" w14:textId="24330AB9" w:rsidR="00487DE5"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Theme of the conference</w:t>
            </w:r>
          </w:p>
        </w:tc>
        <w:tc>
          <w:tcPr>
            <w:tcW w:w="567" w:type="dxa"/>
            <w:vAlign w:val="bottom"/>
          </w:tcPr>
          <w:p w14:paraId="6C00EC53"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7A771799"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45D134B4"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05DFBB6E"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73261CDC"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182E2314"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3D04732F"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6EC39F66"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61C6F746"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290935F0"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6166F52D"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45D8BA01"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r>
      <w:tr w:rsidR="00487DE5" w:rsidRPr="00C641ED" w14:paraId="60056B73" w14:textId="77777777" w:rsidTr="002758FA">
        <w:tc>
          <w:tcPr>
            <w:tcW w:w="5807" w:type="dxa"/>
          </w:tcPr>
          <w:p w14:paraId="2A7E63F4" w14:textId="7E8C8BD8"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Quality of the work presented and of the summary proposed to the congress and influence of PROTE</w:t>
            </w:r>
            <w:r w:rsidR="000A203F">
              <w:rPr>
                <w:sz w:val="20"/>
                <w:szCs w:val="20"/>
                <w:lang w:val="en-CA"/>
              </w:rPr>
              <w:t>O</w:t>
            </w:r>
            <w:r w:rsidRPr="00C641ED">
              <w:rPr>
                <w:sz w:val="20"/>
                <w:szCs w:val="20"/>
                <w:lang w:val="en-CA"/>
              </w:rPr>
              <w:t xml:space="preserve"> </w:t>
            </w:r>
            <w:r w:rsidR="00CE4C9E">
              <w:rPr>
                <w:sz w:val="20"/>
                <w:szCs w:val="20"/>
                <w:lang w:val="en-CA"/>
              </w:rPr>
              <w:br/>
            </w:r>
            <w:r w:rsidRPr="00C641ED">
              <w:rPr>
                <w:sz w:val="20"/>
                <w:szCs w:val="20"/>
                <w:lang w:val="en-CA"/>
              </w:rPr>
              <w:t>Clarity of the project</w:t>
            </w:r>
          </w:p>
          <w:p w14:paraId="4DCD53FE" w14:textId="77777777"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Interest of the project</w:t>
            </w:r>
          </w:p>
          <w:p w14:paraId="591C14A2" w14:textId="77777777"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 xml:space="preserve">Innovative character and originality of the work presented </w:t>
            </w:r>
          </w:p>
          <w:p w14:paraId="1236F25A" w14:textId="25507121" w:rsidR="00487DE5"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Type of presentation (an oral presentation is preferred)</w:t>
            </w:r>
          </w:p>
        </w:tc>
        <w:tc>
          <w:tcPr>
            <w:tcW w:w="567" w:type="dxa"/>
            <w:vAlign w:val="bottom"/>
          </w:tcPr>
          <w:p w14:paraId="60FC2AA7"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44FD3F34"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426E955E"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27650B12"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6A6675CC"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77C1FF27"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68667885"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3E2A822C"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7FD0B57C"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04CF5EA5"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226E9884"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07DDB8C1"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r>
      <w:tr w:rsidR="00487DE5" w:rsidRPr="00C641ED" w14:paraId="45676759" w14:textId="77777777" w:rsidTr="002758FA">
        <w:tc>
          <w:tcPr>
            <w:tcW w:w="5807" w:type="dxa"/>
          </w:tcPr>
          <w:p w14:paraId="1605AE9A" w14:textId="77777777"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Excellence of the application and quality of the scientific CV</w:t>
            </w:r>
          </w:p>
          <w:p w14:paraId="73080D27" w14:textId="77777777"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Scientific production (publications, conferences)</w:t>
            </w:r>
          </w:p>
          <w:p w14:paraId="4AF8027A" w14:textId="02AAF6E2" w:rsidR="00487DE5"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 xml:space="preserve">Distinctions (training </w:t>
            </w:r>
            <w:r w:rsidR="00CE4C9E">
              <w:rPr>
                <w:sz w:val="20"/>
                <w:szCs w:val="20"/>
                <w:lang w:val="en-CA"/>
              </w:rPr>
              <w:t>scholarships</w:t>
            </w:r>
            <w:r w:rsidRPr="00C641ED">
              <w:rPr>
                <w:sz w:val="20"/>
                <w:szCs w:val="20"/>
                <w:lang w:val="en-CA"/>
              </w:rPr>
              <w:t xml:space="preserve">, merit-based </w:t>
            </w:r>
            <w:r w:rsidR="00CE4C9E">
              <w:rPr>
                <w:sz w:val="20"/>
                <w:szCs w:val="20"/>
                <w:lang w:val="en-CA"/>
              </w:rPr>
              <w:t>scholarships</w:t>
            </w:r>
            <w:r w:rsidRPr="00C641ED">
              <w:rPr>
                <w:sz w:val="20"/>
                <w:szCs w:val="20"/>
                <w:lang w:val="en-CA"/>
              </w:rPr>
              <w:t xml:space="preserve">, presentation prizes) </w:t>
            </w:r>
            <w:r w:rsidR="00CE4C9E">
              <w:rPr>
                <w:sz w:val="20"/>
                <w:szCs w:val="20"/>
                <w:lang w:val="en-CA"/>
              </w:rPr>
              <w:br/>
            </w:r>
            <w:r w:rsidRPr="00C641ED">
              <w:rPr>
                <w:sz w:val="20"/>
                <w:szCs w:val="20"/>
                <w:lang w:val="en-CA"/>
              </w:rPr>
              <w:t>Student dynamism and involvement</w:t>
            </w:r>
          </w:p>
        </w:tc>
        <w:tc>
          <w:tcPr>
            <w:tcW w:w="567" w:type="dxa"/>
            <w:vAlign w:val="bottom"/>
          </w:tcPr>
          <w:p w14:paraId="2783EB26"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0AE0C8B4"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6C806832"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152A38F5"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0FD7CCF9"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64DF283F"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6017F724"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1270FC65"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138F59C7"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7D73EBC6"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63290BE1"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38B9A7CE"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r>
      <w:tr w:rsidR="00487DE5" w:rsidRPr="00C641ED" w14:paraId="6F51175D" w14:textId="77777777" w:rsidTr="002758FA">
        <w:tc>
          <w:tcPr>
            <w:tcW w:w="5807" w:type="dxa"/>
          </w:tcPr>
          <w:p w14:paraId="090FC59E" w14:textId="73CDED54"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 xml:space="preserve">Financial needs (is the conference expensive, is the scholarship absolutely necessary?) </w:t>
            </w:r>
            <w:r w:rsidR="00CE4C9E">
              <w:rPr>
                <w:sz w:val="20"/>
                <w:szCs w:val="20"/>
                <w:lang w:val="en-CA"/>
              </w:rPr>
              <w:br/>
            </w:r>
            <w:r w:rsidRPr="00C641ED">
              <w:rPr>
                <w:sz w:val="20"/>
                <w:szCs w:val="20"/>
                <w:lang w:val="en-CA"/>
              </w:rPr>
              <w:t>Realistic budget</w:t>
            </w:r>
          </w:p>
          <w:p w14:paraId="2AF48F2F" w14:textId="3D1D0655" w:rsidR="00487DE5"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Other sources of funding</w:t>
            </w:r>
          </w:p>
        </w:tc>
        <w:tc>
          <w:tcPr>
            <w:tcW w:w="567" w:type="dxa"/>
            <w:vAlign w:val="bottom"/>
          </w:tcPr>
          <w:p w14:paraId="0325CD5A"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5C43AFEA"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2BC08305"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136F2D96"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2B349402"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1B1ED344"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089B9692"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53EC21B9"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24D6A960"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5A2C8251"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78905156"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538D505E"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r>
      <w:tr w:rsidR="00487DE5" w:rsidRPr="00C641ED" w14:paraId="748C3F1D" w14:textId="77777777" w:rsidTr="002758FA">
        <w:tc>
          <w:tcPr>
            <w:tcW w:w="5807" w:type="dxa"/>
          </w:tcPr>
          <w:p w14:paraId="2D87371D" w14:textId="77777777"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Leverage of this award for other awards</w:t>
            </w:r>
          </w:p>
          <w:p w14:paraId="375A12C7" w14:textId="429046B7" w:rsidR="00DD190F" w:rsidRPr="00C641ED" w:rsidRDefault="00DD190F" w:rsidP="00DD190F">
            <w:pPr>
              <w:pStyle w:val="NormalWeb"/>
              <w:shd w:val="clear" w:color="auto" w:fill="FFFFFF"/>
              <w:spacing w:before="0" w:beforeAutospacing="0" w:after="0" w:afterAutospacing="0"/>
              <w:rPr>
                <w:sz w:val="20"/>
                <w:szCs w:val="20"/>
                <w:lang w:val="en-CA"/>
              </w:rPr>
            </w:pPr>
            <w:r w:rsidRPr="00C641ED">
              <w:rPr>
                <w:sz w:val="20"/>
                <w:szCs w:val="20"/>
                <w:lang w:val="en-CA"/>
              </w:rPr>
              <w:t>This is not a bonus for mediocrity but a</w:t>
            </w:r>
            <w:r w:rsidR="00CE4C9E">
              <w:rPr>
                <w:sz w:val="20"/>
                <w:szCs w:val="20"/>
                <w:lang w:val="en-CA"/>
              </w:rPr>
              <w:t>n</w:t>
            </w:r>
            <w:r w:rsidRPr="00C641ED">
              <w:rPr>
                <w:sz w:val="20"/>
                <w:szCs w:val="20"/>
                <w:lang w:val="en-CA"/>
              </w:rPr>
              <w:t xml:space="preserve"> </w:t>
            </w:r>
            <w:r w:rsidR="00CE4C9E">
              <w:rPr>
                <w:sz w:val="20"/>
                <w:szCs w:val="20"/>
                <w:lang w:val="en-CA"/>
              </w:rPr>
              <w:t>aide</w:t>
            </w:r>
            <w:r w:rsidRPr="00C641ED">
              <w:rPr>
                <w:sz w:val="20"/>
                <w:szCs w:val="20"/>
                <w:lang w:val="en-CA"/>
              </w:rPr>
              <w:t xml:space="preserve"> to excellent candidates who, for reasons beyond their control, do not have much chance of obtaining other scholarships, for example: </w:t>
            </w:r>
          </w:p>
          <w:p w14:paraId="5EC99FA0" w14:textId="77777777" w:rsidR="00DD190F" w:rsidRPr="00C641ED" w:rsidRDefault="00DD190F" w:rsidP="00DD190F">
            <w:pPr>
              <w:pStyle w:val="NormalWeb"/>
              <w:numPr>
                <w:ilvl w:val="0"/>
                <w:numId w:val="8"/>
              </w:numPr>
              <w:shd w:val="clear" w:color="auto" w:fill="FFFFFF"/>
              <w:spacing w:before="0" w:beforeAutospacing="0" w:after="0" w:afterAutospacing="0"/>
              <w:rPr>
                <w:sz w:val="20"/>
                <w:szCs w:val="20"/>
                <w:lang w:val="en-CA"/>
              </w:rPr>
            </w:pPr>
            <w:r w:rsidRPr="00C641ED">
              <w:rPr>
                <w:sz w:val="20"/>
                <w:szCs w:val="20"/>
                <w:lang w:val="en-CA"/>
              </w:rPr>
              <w:t xml:space="preserve">difficult curriculum </w:t>
            </w:r>
          </w:p>
          <w:p w14:paraId="2E1D3611" w14:textId="2BB1CB1B" w:rsidR="00DD190F" w:rsidRPr="00C641ED" w:rsidRDefault="00DD190F" w:rsidP="00DD190F">
            <w:pPr>
              <w:pStyle w:val="NormalWeb"/>
              <w:numPr>
                <w:ilvl w:val="0"/>
                <w:numId w:val="8"/>
              </w:numPr>
              <w:shd w:val="clear" w:color="auto" w:fill="FFFFFF"/>
              <w:spacing w:before="0" w:beforeAutospacing="0" w:after="0" w:afterAutospacing="0"/>
              <w:rPr>
                <w:sz w:val="20"/>
                <w:szCs w:val="20"/>
                <w:lang w:val="en-CA"/>
              </w:rPr>
            </w:pPr>
            <w:r w:rsidRPr="00C641ED">
              <w:rPr>
                <w:sz w:val="20"/>
                <w:szCs w:val="20"/>
                <w:lang w:val="en-CA"/>
              </w:rPr>
              <w:t xml:space="preserve">personal circumstances, age or nationality that limit eligibility for other scholarship programs </w:t>
            </w:r>
          </w:p>
          <w:p w14:paraId="3F276628" w14:textId="5A21AA89" w:rsidR="00487DE5" w:rsidRPr="00C641ED" w:rsidRDefault="00DD190F" w:rsidP="00DD190F">
            <w:pPr>
              <w:pStyle w:val="NormalWeb"/>
              <w:numPr>
                <w:ilvl w:val="0"/>
                <w:numId w:val="7"/>
              </w:numPr>
              <w:shd w:val="clear" w:color="auto" w:fill="FFFFFF"/>
              <w:spacing w:before="0" w:beforeAutospacing="0" w:after="0" w:afterAutospacing="0"/>
              <w:rPr>
                <w:sz w:val="20"/>
                <w:szCs w:val="20"/>
                <w:lang w:val="en-CA"/>
              </w:rPr>
            </w:pPr>
            <w:r w:rsidRPr="00C641ED">
              <w:rPr>
                <w:sz w:val="20"/>
                <w:szCs w:val="20"/>
                <w:lang w:val="en-CA"/>
              </w:rPr>
              <w:t>level of study</w:t>
            </w:r>
          </w:p>
        </w:tc>
        <w:tc>
          <w:tcPr>
            <w:tcW w:w="567" w:type="dxa"/>
            <w:vAlign w:val="bottom"/>
          </w:tcPr>
          <w:p w14:paraId="6586E971"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03B676E3"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09FB85FC"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114FCBC6"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3D491963"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385FB61E"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4ADA7DDB"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52" w:type="dxa"/>
            <w:vAlign w:val="bottom"/>
          </w:tcPr>
          <w:p w14:paraId="3B1B160C"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19299BE2"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6C4DF88D"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0645360F"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c>
          <w:tcPr>
            <w:tcW w:w="567" w:type="dxa"/>
            <w:vAlign w:val="bottom"/>
          </w:tcPr>
          <w:p w14:paraId="2837823E" w14:textId="77777777" w:rsidR="00487DE5" w:rsidRPr="00C641ED" w:rsidRDefault="00487DE5" w:rsidP="002758FA">
            <w:pPr>
              <w:jc w:val="center"/>
              <w:rPr>
                <w:rFonts w:ascii="Times New Roman" w:hAnsi="Times New Roman" w:cs="Times New Roman"/>
                <w:sz w:val="20"/>
                <w:szCs w:val="20"/>
                <w:lang w:val="en-CA"/>
              </w:rPr>
            </w:pPr>
            <w:r w:rsidRPr="00C641ED">
              <w:rPr>
                <w:rFonts w:ascii="Times New Roman" w:hAnsi="Times New Roman" w:cs="Times New Roman"/>
                <w:sz w:val="20"/>
                <w:szCs w:val="20"/>
                <w:lang w:val="en-CA"/>
              </w:rPr>
              <w:t>/10</w:t>
            </w:r>
          </w:p>
        </w:tc>
      </w:tr>
      <w:tr w:rsidR="00487DE5" w:rsidRPr="00C641ED" w14:paraId="45BED194" w14:textId="77777777" w:rsidTr="002758FA">
        <w:tc>
          <w:tcPr>
            <w:tcW w:w="5807" w:type="dxa"/>
          </w:tcPr>
          <w:p w14:paraId="435E3D63" w14:textId="77777777" w:rsidR="00487DE5" w:rsidRPr="00C641ED" w:rsidRDefault="00487DE5" w:rsidP="002758FA">
            <w:pPr>
              <w:rPr>
                <w:rFonts w:ascii="Times New Roman" w:hAnsi="Times New Roman" w:cs="Times New Roman"/>
                <w:sz w:val="20"/>
                <w:szCs w:val="20"/>
                <w:lang w:val="en-CA"/>
              </w:rPr>
            </w:pPr>
            <w:r w:rsidRPr="00C641ED">
              <w:rPr>
                <w:rFonts w:ascii="Times New Roman" w:hAnsi="Times New Roman" w:cs="Times New Roman"/>
                <w:sz w:val="20"/>
                <w:szCs w:val="20"/>
                <w:lang w:val="en-CA"/>
              </w:rPr>
              <w:t>Total</w:t>
            </w:r>
          </w:p>
        </w:tc>
        <w:tc>
          <w:tcPr>
            <w:tcW w:w="567" w:type="dxa"/>
          </w:tcPr>
          <w:p w14:paraId="1165D091" w14:textId="77777777" w:rsidR="00487DE5" w:rsidRPr="00C641ED" w:rsidRDefault="00487DE5" w:rsidP="002758FA">
            <w:pPr>
              <w:rPr>
                <w:rFonts w:ascii="Times New Roman" w:hAnsi="Times New Roman" w:cs="Times New Roman"/>
                <w:sz w:val="20"/>
                <w:szCs w:val="20"/>
                <w:lang w:val="en-CA"/>
              </w:rPr>
            </w:pPr>
          </w:p>
        </w:tc>
        <w:tc>
          <w:tcPr>
            <w:tcW w:w="567" w:type="dxa"/>
          </w:tcPr>
          <w:p w14:paraId="09FEF6BD" w14:textId="77777777" w:rsidR="00487DE5" w:rsidRPr="00C641ED" w:rsidRDefault="00487DE5" w:rsidP="002758FA">
            <w:pPr>
              <w:rPr>
                <w:rFonts w:ascii="Times New Roman" w:hAnsi="Times New Roman" w:cs="Times New Roman"/>
                <w:sz w:val="20"/>
                <w:szCs w:val="20"/>
                <w:lang w:val="en-CA"/>
              </w:rPr>
            </w:pPr>
          </w:p>
        </w:tc>
        <w:tc>
          <w:tcPr>
            <w:tcW w:w="567" w:type="dxa"/>
          </w:tcPr>
          <w:p w14:paraId="154C5CA5" w14:textId="77777777" w:rsidR="00487DE5" w:rsidRPr="00C641ED" w:rsidRDefault="00487DE5" w:rsidP="002758FA">
            <w:pPr>
              <w:rPr>
                <w:rFonts w:ascii="Times New Roman" w:hAnsi="Times New Roman" w:cs="Times New Roman"/>
                <w:sz w:val="20"/>
                <w:szCs w:val="20"/>
                <w:lang w:val="en-CA"/>
              </w:rPr>
            </w:pPr>
          </w:p>
        </w:tc>
        <w:tc>
          <w:tcPr>
            <w:tcW w:w="567" w:type="dxa"/>
          </w:tcPr>
          <w:p w14:paraId="2D8AF152" w14:textId="77777777" w:rsidR="00487DE5" w:rsidRPr="00C641ED" w:rsidRDefault="00487DE5" w:rsidP="002758FA">
            <w:pPr>
              <w:rPr>
                <w:rFonts w:ascii="Times New Roman" w:hAnsi="Times New Roman" w:cs="Times New Roman"/>
                <w:sz w:val="20"/>
                <w:szCs w:val="20"/>
                <w:lang w:val="en-CA"/>
              </w:rPr>
            </w:pPr>
          </w:p>
        </w:tc>
        <w:tc>
          <w:tcPr>
            <w:tcW w:w="567" w:type="dxa"/>
          </w:tcPr>
          <w:p w14:paraId="4658A64A" w14:textId="77777777" w:rsidR="00487DE5" w:rsidRPr="00C641ED" w:rsidRDefault="00487DE5" w:rsidP="002758FA">
            <w:pPr>
              <w:rPr>
                <w:rFonts w:ascii="Times New Roman" w:hAnsi="Times New Roman" w:cs="Times New Roman"/>
                <w:sz w:val="20"/>
                <w:szCs w:val="20"/>
                <w:lang w:val="en-CA"/>
              </w:rPr>
            </w:pPr>
          </w:p>
        </w:tc>
        <w:tc>
          <w:tcPr>
            <w:tcW w:w="567" w:type="dxa"/>
          </w:tcPr>
          <w:p w14:paraId="51F03402" w14:textId="77777777" w:rsidR="00487DE5" w:rsidRPr="00C641ED" w:rsidRDefault="00487DE5" w:rsidP="002758FA">
            <w:pPr>
              <w:rPr>
                <w:rFonts w:ascii="Times New Roman" w:hAnsi="Times New Roman" w:cs="Times New Roman"/>
                <w:sz w:val="20"/>
                <w:szCs w:val="20"/>
                <w:lang w:val="en-CA"/>
              </w:rPr>
            </w:pPr>
          </w:p>
        </w:tc>
        <w:tc>
          <w:tcPr>
            <w:tcW w:w="552" w:type="dxa"/>
          </w:tcPr>
          <w:p w14:paraId="07080360" w14:textId="77777777" w:rsidR="00487DE5" w:rsidRPr="00C641ED" w:rsidRDefault="00487DE5" w:rsidP="002758FA">
            <w:pPr>
              <w:rPr>
                <w:rFonts w:ascii="Times New Roman" w:hAnsi="Times New Roman" w:cs="Times New Roman"/>
                <w:sz w:val="20"/>
                <w:szCs w:val="20"/>
                <w:lang w:val="en-CA"/>
              </w:rPr>
            </w:pPr>
          </w:p>
        </w:tc>
        <w:tc>
          <w:tcPr>
            <w:tcW w:w="552" w:type="dxa"/>
          </w:tcPr>
          <w:p w14:paraId="59763AC3" w14:textId="77777777" w:rsidR="00487DE5" w:rsidRPr="00C641ED" w:rsidRDefault="00487DE5" w:rsidP="002758FA">
            <w:pPr>
              <w:rPr>
                <w:rFonts w:ascii="Times New Roman" w:hAnsi="Times New Roman" w:cs="Times New Roman"/>
                <w:sz w:val="20"/>
                <w:szCs w:val="20"/>
                <w:lang w:val="en-CA"/>
              </w:rPr>
            </w:pPr>
          </w:p>
        </w:tc>
        <w:tc>
          <w:tcPr>
            <w:tcW w:w="567" w:type="dxa"/>
          </w:tcPr>
          <w:p w14:paraId="27B93038" w14:textId="77777777" w:rsidR="00487DE5" w:rsidRPr="00C641ED" w:rsidRDefault="00487DE5" w:rsidP="002758FA">
            <w:pPr>
              <w:rPr>
                <w:rFonts w:ascii="Times New Roman" w:hAnsi="Times New Roman" w:cs="Times New Roman"/>
                <w:sz w:val="20"/>
                <w:szCs w:val="20"/>
                <w:lang w:val="en-CA"/>
              </w:rPr>
            </w:pPr>
          </w:p>
        </w:tc>
        <w:tc>
          <w:tcPr>
            <w:tcW w:w="567" w:type="dxa"/>
          </w:tcPr>
          <w:p w14:paraId="067BA4F8" w14:textId="77777777" w:rsidR="00487DE5" w:rsidRPr="00C641ED" w:rsidRDefault="00487DE5" w:rsidP="002758FA">
            <w:pPr>
              <w:rPr>
                <w:rFonts w:ascii="Times New Roman" w:hAnsi="Times New Roman" w:cs="Times New Roman"/>
                <w:sz w:val="20"/>
                <w:szCs w:val="20"/>
                <w:lang w:val="en-CA"/>
              </w:rPr>
            </w:pPr>
          </w:p>
        </w:tc>
        <w:tc>
          <w:tcPr>
            <w:tcW w:w="567" w:type="dxa"/>
          </w:tcPr>
          <w:p w14:paraId="507482A7" w14:textId="77777777" w:rsidR="00487DE5" w:rsidRPr="00C641ED" w:rsidRDefault="00487DE5" w:rsidP="002758FA">
            <w:pPr>
              <w:rPr>
                <w:rFonts w:ascii="Times New Roman" w:hAnsi="Times New Roman" w:cs="Times New Roman"/>
                <w:sz w:val="20"/>
                <w:szCs w:val="20"/>
                <w:lang w:val="en-CA"/>
              </w:rPr>
            </w:pPr>
          </w:p>
        </w:tc>
        <w:tc>
          <w:tcPr>
            <w:tcW w:w="567" w:type="dxa"/>
          </w:tcPr>
          <w:p w14:paraId="20C5223A" w14:textId="77777777" w:rsidR="00487DE5" w:rsidRPr="00C641ED" w:rsidRDefault="00487DE5" w:rsidP="002758FA">
            <w:pPr>
              <w:rPr>
                <w:rFonts w:ascii="Times New Roman" w:hAnsi="Times New Roman" w:cs="Times New Roman"/>
                <w:sz w:val="20"/>
                <w:szCs w:val="20"/>
                <w:lang w:val="en-CA"/>
              </w:rPr>
            </w:pPr>
          </w:p>
        </w:tc>
      </w:tr>
    </w:tbl>
    <w:p w14:paraId="447AF1AF" w14:textId="77777777" w:rsidR="00487DE5" w:rsidRPr="00C641ED" w:rsidRDefault="00487DE5" w:rsidP="00487DE5">
      <w:pPr>
        <w:rPr>
          <w:lang w:val="en-CA"/>
        </w:rPr>
      </w:pPr>
    </w:p>
    <w:sectPr w:rsidR="00487DE5" w:rsidRPr="00C641ED" w:rsidSect="003E1ABB">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3BC9" w14:textId="77777777" w:rsidR="00B878E1" w:rsidRDefault="00B878E1" w:rsidP="000A203F">
      <w:r>
        <w:separator/>
      </w:r>
    </w:p>
  </w:endnote>
  <w:endnote w:type="continuationSeparator" w:id="0">
    <w:p w14:paraId="29D2B2EE" w14:textId="77777777" w:rsidR="00B878E1" w:rsidRDefault="00B878E1" w:rsidP="000A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541F" w14:textId="77777777" w:rsidR="000A203F" w:rsidRDefault="000A20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E48" w14:textId="77777777" w:rsidR="000A203F" w:rsidRDefault="000A203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20A4" w14:textId="77777777" w:rsidR="000A203F" w:rsidRDefault="000A20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EA9D" w14:textId="77777777" w:rsidR="00B878E1" w:rsidRDefault="00B878E1" w:rsidP="000A203F">
      <w:r>
        <w:separator/>
      </w:r>
    </w:p>
  </w:footnote>
  <w:footnote w:type="continuationSeparator" w:id="0">
    <w:p w14:paraId="4339C61A" w14:textId="77777777" w:rsidR="00B878E1" w:rsidRDefault="00B878E1" w:rsidP="000A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576A" w14:textId="77777777" w:rsidR="000A203F" w:rsidRDefault="000A20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F2C3" w14:textId="77777777" w:rsidR="000A203F" w:rsidRDefault="000A20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71C4" w14:textId="77777777" w:rsidR="000A203F" w:rsidRDefault="000A20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BE2"/>
    <w:multiLevelType w:val="multilevel"/>
    <w:tmpl w:val="107E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40842"/>
    <w:multiLevelType w:val="multilevel"/>
    <w:tmpl w:val="EB12B286"/>
    <w:lvl w:ilvl="0">
      <w:start w:val="3"/>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2" w15:restartNumberingAfterBreak="0">
    <w:nsid w:val="28D53142"/>
    <w:multiLevelType w:val="multilevel"/>
    <w:tmpl w:val="3AFC3578"/>
    <w:lvl w:ilvl="0">
      <w:start w:val="5"/>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3" w15:restartNumberingAfterBreak="0">
    <w:nsid w:val="2F7266B2"/>
    <w:multiLevelType w:val="multilevel"/>
    <w:tmpl w:val="C368FE5A"/>
    <w:lvl w:ilvl="0">
      <w:start w:val="4"/>
      <w:numFmt w:val="decimal"/>
      <w:lvlText w:val="%1"/>
      <w:lvlJc w:val="left"/>
      <w:pPr>
        <w:ind w:left="480" w:hanging="480"/>
      </w:pPr>
      <w:rPr>
        <w:rFonts w:ascii="TimesNewRomanPS" w:hAnsi="TimesNewRomanPS" w:hint="default"/>
        <w:b/>
      </w:rPr>
    </w:lvl>
    <w:lvl w:ilvl="1">
      <w:start w:val="1"/>
      <w:numFmt w:val="decimal"/>
      <w:lvlText w:val="%1.%2"/>
      <w:lvlJc w:val="left"/>
      <w:pPr>
        <w:ind w:left="480" w:hanging="480"/>
      </w:pPr>
      <w:rPr>
        <w:rFonts w:ascii="TimesNewRomanPS" w:hAnsi="TimesNewRomanPS" w:hint="default"/>
        <w:b w:val="0"/>
        <w:bCs/>
      </w:rPr>
    </w:lvl>
    <w:lvl w:ilvl="2">
      <w:start w:val="4"/>
      <w:numFmt w:val="decimal"/>
      <w:lvlText w:val="%1.%2.%3"/>
      <w:lvlJc w:val="left"/>
      <w:pPr>
        <w:ind w:left="720" w:hanging="720"/>
      </w:pPr>
      <w:rPr>
        <w:rFonts w:ascii="TimesNewRomanPS" w:hAnsi="TimesNewRomanPS" w:hint="default"/>
        <w:b w:val="0"/>
        <w:bCs/>
      </w:rPr>
    </w:lvl>
    <w:lvl w:ilvl="3">
      <w:start w:val="1"/>
      <w:numFmt w:val="decimal"/>
      <w:lvlText w:val="%1.%2.%3.%4"/>
      <w:lvlJc w:val="left"/>
      <w:pPr>
        <w:ind w:left="720" w:hanging="720"/>
      </w:pPr>
      <w:rPr>
        <w:rFonts w:ascii="TimesNewRomanPS" w:hAnsi="TimesNewRomanPS" w:hint="default"/>
        <w:b/>
      </w:rPr>
    </w:lvl>
    <w:lvl w:ilvl="4">
      <w:start w:val="1"/>
      <w:numFmt w:val="decimal"/>
      <w:lvlText w:val="%1.%2.%3.%4.%5"/>
      <w:lvlJc w:val="left"/>
      <w:pPr>
        <w:ind w:left="1080" w:hanging="1080"/>
      </w:pPr>
      <w:rPr>
        <w:rFonts w:ascii="TimesNewRomanPS" w:hAnsi="TimesNewRomanPS" w:hint="default"/>
        <w:b/>
      </w:rPr>
    </w:lvl>
    <w:lvl w:ilvl="5">
      <w:start w:val="1"/>
      <w:numFmt w:val="decimal"/>
      <w:lvlText w:val="%1.%2.%3.%4.%5.%6"/>
      <w:lvlJc w:val="left"/>
      <w:pPr>
        <w:ind w:left="1080" w:hanging="1080"/>
      </w:pPr>
      <w:rPr>
        <w:rFonts w:ascii="TimesNewRomanPS" w:hAnsi="TimesNewRomanPS" w:hint="default"/>
        <w:b/>
      </w:rPr>
    </w:lvl>
    <w:lvl w:ilvl="6">
      <w:start w:val="1"/>
      <w:numFmt w:val="decimal"/>
      <w:lvlText w:val="%1.%2.%3.%4.%5.%6.%7"/>
      <w:lvlJc w:val="left"/>
      <w:pPr>
        <w:ind w:left="1440" w:hanging="1440"/>
      </w:pPr>
      <w:rPr>
        <w:rFonts w:ascii="TimesNewRomanPS" w:hAnsi="TimesNewRomanPS" w:hint="default"/>
        <w:b/>
      </w:rPr>
    </w:lvl>
    <w:lvl w:ilvl="7">
      <w:start w:val="1"/>
      <w:numFmt w:val="decimal"/>
      <w:lvlText w:val="%1.%2.%3.%4.%5.%6.%7.%8"/>
      <w:lvlJc w:val="left"/>
      <w:pPr>
        <w:ind w:left="1440" w:hanging="1440"/>
      </w:pPr>
      <w:rPr>
        <w:rFonts w:ascii="TimesNewRomanPS" w:hAnsi="TimesNewRomanPS" w:hint="default"/>
        <w:b/>
      </w:rPr>
    </w:lvl>
    <w:lvl w:ilvl="8">
      <w:start w:val="1"/>
      <w:numFmt w:val="decimal"/>
      <w:lvlText w:val="%1.%2.%3.%4.%5.%6.%7.%8.%9"/>
      <w:lvlJc w:val="left"/>
      <w:pPr>
        <w:ind w:left="1800" w:hanging="1800"/>
      </w:pPr>
      <w:rPr>
        <w:rFonts w:ascii="TimesNewRomanPS" w:hAnsi="TimesNewRomanPS" w:hint="default"/>
        <w:b/>
      </w:rPr>
    </w:lvl>
  </w:abstractNum>
  <w:abstractNum w:abstractNumId="4" w15:restartNumberingAfterBreak="0">
    <w:nsid w:val="3E0758E4"/>
    <w:multiLevelType w:val="multilevel"/>
    <w:tmpl w:val="FA0E87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851836"/>
    <w:multiLevelType w:val="hybridMultilevel"/>
    <w:tmpl w:val="0EF299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D307F7C"/>
    <w:multiLevelType w:val="hybridMultilevel"/>
    <w:tmpl w:val="3DDE01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26E02F6"/>
    <w:multiLevelType w:val="multilevel"/>
    <w:tmpl w:val="AD122A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277109"/>
    <w:multiLevelType w:val="multilevel"/>
    <w:tmpl w:val="5AC6D0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BE3C04"/>
    <w:multiLevelType w:val="multilevel"/>
    <w:tmpl w:val="3AFC3578"/>
    <w:lvl w:ilvl="0">
      <w:start w:val="7"/>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num w:numId="1" w16cid:durableId="999693023">
    <w:abstractNumId w:val="1"/>
  </w:num>
  <w:num w:numId="2" w16cid:durableId="449668990">
    <w:abstractNumId w:val="3"/>
  </w:num>
  <w:num w:numId="3" w16cid:durableId="597105392">
    <w:abstractNumId w:val="2"/>
  </w:num>
  <w:num w:numId="4" w16cid:durableId="446584444">
    <w:abstractNumId w:val="4"/>
  </w:num>
  <w:num w:numId="5" w16cid:durableId="584071541">
    <w:abstractNumId w:val="9"/>
  </w:num>
  <w:num w:numId="6" w16cid:durableId="102892102">
    <w:abstractNumId w:val="7"/>
  </w:num>
  <w:num w:numId="7" w16cid:durableId="2008358542">
    <w:abstractNumId w:val="0"/>
  </w:num>
  <w:num w:numId="8" w16cid:durableId="330716290">
    <w:abstractNumId w:val="5"/>
  </w:num>
  <w:num w:numId="9" w16cid:durableId="1123764894">
    <w:abstractNumId w:val="6"/>
  </w:num>
  <w:num w:numId="10" w16cid:durableId="7211792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BE"/>
    <w:rsid w:val="00010D01"/>
    <w:rsid w:val="00052AE5"/>
    <w:rsid w:val="00071563"/>
    <w:rsid w:val="000A203F"/>
    <w:rsid w:val="000F2BBE"/>
    <w:rsid w:val="001F58A7"/>
    <w:rsid w:val="002A28F3"/>
    <w:rsid w:val="00341B54"/>
    <w:rsid w:val="003C01E8"/>
    <w:rsid w:val="00427C1C"/>
    <w:rsid w:val="00487DE5"/>
    <w:rsid w:val="004A6599"/>
    <w:rsid w:val="00582A62"/>
    <w:rsid w:val="007016C2"/>
    <w:rsid w:val="007A3509"/>
    <w:rsid w:val="00822558"/>
    <w:rsid w:val="00860426"/>
    <w:rsid w:val="00863BDA"/>
    <w:rsid w:val="008A4E0D"/>
    <w:rsid w:val="00933C08"/>
    <w:rsid w:val="00A57AAD"/>
    <w:rsid w:val="00B327BF"/>
    <w:rsid w:val="00B878E1"/>
    <w:rsid w:val="00C641ED"/>
    <w:rsid w:val="00C75FB2"/>
    <w:rsid w:val="00CE4C9E"/>
    <w:rsid w:val="00DB58ED"/>
    <w:rsid w:val="00DD190F"/>
    <w:rsid w:val="00FB71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6224"/>
  <w15:chartTrackingRefBased/>
  <w15:docId w15:val="{4E9D220F-2C0A-9643-AB8F-98ACE324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87DE5"/>
    <w:pPr>
      <w:spacing w:before="100" w:beforeAutospacing="1" w:after="100" w:afterAutospacing="1"/>
    </w:pPr>
    <w:rPr>
      <w:rFonts w:ascii="Times New Roman" w:eastAsia="Times New Roman" w:hAnsi="Times New Roman" w:cs="Times New Roman"/>
      <w:lang w:eastAsia="fr-CA"/>
    </w:rPr>
  </w:style>
  <w:style w:type="paragraph" w:styleId="Paragraphedeliste">
    <w:name w:val="List Paragraph"/>
    <w:basedOn w:val="Normal"/>
    <w:uiPriority w:val="34"/>
    <w:qFormat/>
    <w:rsid w:val="00487DE5"/>
    <w:pPr>
      <w:ind w:left="720"/>
      <w:contextualSpacing/>
    </w:pPr>
  </w:style>
  <w:style w:type="table" w:styleId="Grilledutableau">
    <w:name w:val="Table Grid"/>
    <w:basedOn w:val="TableauNormal"/>
    <w:uiPriority w:val="39"/>
    <w:rsid w:val="00487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A203F"/>
    <w:pPr>
      <w:tabs>
        <w:tab w:val="center" w:pos="4680"/>
        <w:tab w:val="right" w:pos="9360"/>
      </w:tabs>
    </w:pPr>
  </w:style>
  <w:style w:type="character" w:customStyle="1" w:styleId="En-tteCar">
    <w:name w:val="En-tête Car"/>
    <w:basedOn w:val="Policepardfaut"/>
    <w:link w:val="En-tte"/>
    <w:uiPriority w:val="99"/>
    <w:rsid w:val="000A203F"/>
  </w:style>
  <w:style w:type="paragraph" w:styleId="Pieddepage">
    <w:name w:val="footer"/>
    <w:basedOn w:val="Normal"/>
    <w:link w:val="PieddepageCar"/>
    <w:uiPriority w:val="99"/>
    <w:unhideWhenUsed/>
    <w:rsid w:val="000A203F"/>
    <w:pPr>
      <w:tabs>
        <w:tab w:val="center" w:pos="4680"/>
        <w:tab w:val="right" w:pos="9360"/>
      </w:tabs>
    </w:pPr>
  </w:style>
  <w:style w:type="character" w:customStyle="1" w:styleId="PieddepageCar">
    <w:name w:val="Pied de page Car"/>
    <w:basedOn w:val="Policepardfaut"/>
    <w:link w:val="Pieddepage"/>
    <w:uiPriority w:val="99"/>
    <w:rsid w:val="000A203F"/>
  </w:style>
  <w:style w:type="paragraph" w:styleId="Rvision">
    <w:name w:val="Revision"/>
    <w:hidden/>
    <w:uiPriority w:val="99"/>
    <w:semiHidden/>
    <w:rsid w:val="004A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1246</Words>
  <Characters>6858</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Claudèle Lemay-St-Denis</dc:creator>
  <cp:keywords/>
  <dc:description/>
  <cp:lastModifiedBy>Meyer, Marylou</cp:lastModifiedBy>
  <cp:revision>16</cp:revision>
  <dcterms:created xsi:type="dcterms:W3CDTF">2022-09-14T15:24:00Z</dcterms:created>
  <dcterms:modified xsi:type="dcterms:W3CDTF">2023-03-27T12:30:00Z</dcterms:modified>
</cp:coreProperties>
</file>