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A6990" w14:textId="77777777" w:rsidR="00E44B43" w:rsidRPr="006506A5" w:rsidRDefault="00FB1AEA">
      <w:pPr>
        <w:spacing w:before="157" w:after="157" w:line="270" w:lineRule="auto"/>
        <w:rPr>
          <w:rFonts w:asciiTheme="minorHAnsi" w:cs="Calibri"/>
          <w:sz w:val="24"/>
          <w:szCs w:val="24"/>
        </w:rPr>
      </w:pPr>
      <w:bookmarkStart w:id="0" w:name="professeur_remplaçant_ou_professe_e1b1f3"/>
      <w:r w:rsidRPr="006506A5">
        <w:rPr>
          <w:rFonts w:asciiTheme="minorHAnsi" w:eastAsia="source serif 4" w:cs="Calibri"/>
          <w:b/>
          <w:color w:val="000000"/>
          <w:sz w:val="24"/>
          <w:szCs w:val="24"/>
        </w:rPr>
        <w:t>Professeur remplaçant ou professeure remplaçante en chimie et sciences biomoléculaires (biochimie, enseignement en français)</w:t>
      </w:r>
      <w:bookmarkEnd w:id="0"/>
    </w:p>
    <w:p w14:paraId="103082E5" w14:textId="77777777" w:rsidR="00E44B43" w:rsidRPr="006506A5" w:rsidRDefault="00FB1AEA">
      <w:pPr>
        <w:spacing w:after="210" w:line="360" w:lineRule="auto"/>
        <w:rPr>
          <w:rFonts w:asciiTheme="minorHAnsi" w:cs="Calibri"/>
          <w:sz w:val="24"/>
          <w:szCs w:val="24"/>
        </w:rPr>
      </w:pPr>
      <w:r w:rsidRPr="006506A5">
        <w:rPr>
          <w:rFonts w:asciiTheme="minorHAnsi" w:eastAsia="source serif 4" w:cs="Calibri"/>
          <w:color w:val="000000"/>
          <w:sz w:val="24"/>
          <w:szCs w:val="24"/>
        </w:rPr>
        <w:t>Le Département de chimie et sciences biomoléculaires de l’Université d’Ottawa sollicite des candidatures pour un poste de professeure remplaçante ou de professeur remplaçant en biochimie, dont les responsabilités seront principalement axées sur l’enseignement de premier cycle en français. La date d’entrée en fonction est le 1er janvier 2027.</w:t>
      </w:r>
    </w:p>
    <w:p w14:paraId="301A4CE8" w14:textId="4F41A8A4" w:rsidR="00E44B43" w:rsidRPr="006506A5" w:rsidRDefault="00FB1AEA">
      <w:pPr>
        <w:spacing w:after="210" w:line="360" w:lineRule="auto"/>
        <w:rPr>
          <w:rFonts w:asciiTheme="minorHAnsi" w:cs="Calibri"/>
          <w:sz w:val="24"/>
          <w:szCs w:val="24"/>
        </w:rPr>
      </w:pPr>
      <w:r w:rsidRPr="006506A5">
        <w:rPr>
          <w:rFonts w:asciiTheme="minorHAnsi" w:eastAsia="source serif 4" w:cs="Calibri"/>
          <w:b/>
          <w:color w:val="000000"/>
          <w:sz w:val="24"/>
          <w:szCs w:val="24"/>
        </w:rPr>
        <w:t>Titre du poste :</w:t>
      </w:r>
      <w:r w:rsidRPr="006506A5">
        <w:rPr>
          <w:rFonts w:asciiTheme="minorHAnsi" w:eastAsia="source serif 4" w:cs="Calibri"/>
          <w:color w:val="000000"/>
          <w:sz w:val="24"/>
          <w:szCs w:val="24"/>
        </w:rPr>
        <w:t xml:space="preserve"> Professeur</w:t>
      </w:r>
      <w:r w:rsidR="006506A5" w:rsidRPr="006506A5">
        <w:rPr>
          <w:rFonts w:asciiTheme="minorHAnsi" w:eastAsia="source serif 4" w:cs="Calibri"/>
          <w:color w:val="000000"/>
          <w:sz w:val="24"/>
          <w:szCs w:val="24"/>
        </w:rPr>
        <w:t>e</w:t>
      </w:r>
      <w:r w:rsidRPr="006506A5">
        <w:rPr>
          <w:rFonts w:asciiTheme="minorHAnsi" w:eastAsia="source serif 4" w:cs="Calibri"/>
          <w:color w:val="000000"/>
          <w:sz w:val="24"/>
          <w:szCs w:val="24"/>
        </w:rPr>
        <w:t xml:space="preserve"> remplaçant</w:t>
      </w:r>
      <w:r w:rsidR="006506A5" w:rsidRPr="006506A5">
        <w:rPr>
          <w:rFonts w:asciiTheme="minorHAnsi" w:eastAsia="source serif 4" w:cs="Calibri"/>
          <w:color w:val="000000"/>
          <w:sz w:val="24"/>
          <w:szCs w:val="24"/>
        </w:rPr>
        <w:t>e</w:t>
      </w:r>
      <w:r w:rsidRPr="006506A5">
        <w:rPr>
          <w:rFonts w:asciiTheme="minorHAnsi" w:eastAsia="source serif 4" w:cs="Calibri"/>
          <w:color w:val="000000"/>
          <w:sz w:val="24"/>
          <w:szCs w:val="24"/>
        </w:rPr>
        <w:t xml:space="preserve"> ou professeure remplaçante</w:t>
      </w:r>
    </w:p>
    <w:p w14:paraId="7C051F38" w14:textId="77777777" w:rsidR="00E44B43" w:rsidRPr="006506A5" w:rsidRDefault="00FB1AEA">
      <w:pPr>
        <w:spacing w:after="210" w:line="360" w:lineRule="auto"/>
        <w:rPr>
          <w:rFonts w:asciiTheme="minorHAnsi" w:cs="Calibri"/>
          <w:sz w:val="24"/>
          <w:szCs w:val="24"/>
        </w:rPr>
      </w:pPr>
      <w:r w:rsidRPr="006506A5">
        <w:rPr>
          <w:rFonts w:asciiTheme="minorHAnsi" w:eastAsia="source serif 4" w:cs="Calibri"/>
          <w:b/>
          <w:color w:val="000000"/>
          <w:sz w:val="24"/>
          <w:szCs w:val="24"/>
        </w:rPr>
        <w:t>Fonctions :</w:t>
      </w:r>
      <w:r w:rsidRPr="006506A5">
        <w:rPr>
          <w:rFonts w:asciiTheme="minorHAnsi" w:eastAsia="source serif 4" w:cs="Calibri"/>
          <w:color w:val="000000"/>
          <w:sz w:val="24"/>
          <w:szCs w:val="24"/>
        </w:rPr>
        <w:t xml:space="preserve"> Les fonctions des membres du personnel enseignant comprennent des activités d’enseignement (normalement six cours par année) et des activités de service académique. La personne retenue devra enseigner des cours de biochimie au premier cycle en français. La capacité d’enseigner dans les deux langues officielles sera considérée comme un atout.</w:t>
      </w:r>
    </w:p>
    <w:p w14:paraId="6B8B975C" w14:textId="024F3886" w:rsidR="00E44B43" w:rsidRPr="006506A5" w:rsidRDefault="00FB1AEA">
      <w:pPr>
        <w:spacing w:after="210" w:line="360" w:lineRule="auto"/>
        <w:rPr>
          <w:rFonts w:asciiTheme="minorHAnsi" w:cs="Calibri"/>
          <w:sz w:val="24"/>
          <w:szCs w:val="24"/>
        </w:rPr>
      </w:pPr>
      <w:r w:rsidRPr="006506A5">
        <w:rPr>
          <w:rFonts w:asciiTheme="minorHAnsi" w:eastAsia="source serif 4" w:cs="Calibri"/>
          <w:b/>
          <w:color w:val="000000"/>
          <w:sz w:val="24"/>
          <w:szCs w:val="24"/>
        </w:rPr>
        <w:t>Durée :</w:t>
      </w:r>
      <w:r w:rsidRPr="006506A5">
        <w:rPr>
          <w:rFonts w:asciiTheme="minorHAnsi" w:eastAsia="source serif 4" w:cs="Calibri"/>
          <w:color w:val="000000"/>
          <w:sz w:val="24"/>
          <w:szCs w:val="24"/>
        </w:rPr>
        <w:t xml:space="preserve"> Contrat de trois ans, renouvelable</w:t>
      </w:r>
      <w:r w:rsidR="006506A5" w:rsidRPr="006506A5">
        <w:rPr>
          <w:rFonts w:asciiTheme="minorHAnsi" w:eastAsia="source serif 4" w:cs="Calibri"/>
          <w:color w:val="000000"/>
          <w:sz w:val="24"/>
          <w:szCs w:val="24"/>
        </w:rPr>
        <w:t>.</w:t>
      </w:r>
    </w:p>
    <w:p w14:paraId="653A938A" w14:textId="77777777" w:rsidR="00E44B43" w:rsidRPr="006506A5" w:rsidRDefault="00FB1AEA">
      <w:pPr>
        <w:spacing w:after="210" w:line="360" w:lineRule="auto"/>
        <w:rPr>
          <w:rFonts w:asciiTheme="minorHAnsi" w:cs="Calibri"/>
          <w:sz w:val="24"/>
          <w:szCs w:val="24"/>
        </w:rPr>
      </w:pPr>
      <w:r w:rsidRPr="006506A5">
        <w:rPr>
          <w:rFonts w:asciiTheme="minorHAnsi" w:eastAsia="source serif 4" w:cs="Calibri"/>
          <w:b/>
          <w:color w:val="000000"/>
          <w:sz w:val="24"/>
          <w:szCs w:val="24"/>
        </w:rPr>
        <w:t>Salaire :</w:t>
      </w:r>
      <w:r w:rsidRPr="006506A5">
        <w:rPr>
          <w:rFonts w:asciiTheme="minorHAnsi" w:eastAsia="source serif 4" w:cs="Calibri"/>
          <w:color w:val="000000"/>
          <w:sz w:val="24"/>
          <w:szCs w:val="24"/>
        </w:rPr>
        <w:t xml:space="preserve"> Selon l’échelle salariale en vigueur à compter du 1er mai 2025, le salaire de base des professeures adjointes ou des professeurs adjoints est de 99 377 $.</w:t>
      </w:r>
    </w:p>
    <w:p w14:paraId="133AFD5C" w14:textId="77777777" w:rsidR="00E44B43" w:rsidRPr="006506A5" w:rsidRDefault="00FB1AEA">
      <w:pPr>
        <w:spacing w:after="210" w:line="360" w:lineRule="auto"/>
        <w:rPr>
          <w:rFonts w:asciiTheme="minorHAnsi" w:cs="Calibri"/>
          <w:sz w:val="24"/>
          <w:szCs w:val="24"/>
        </w:rPr>
      </w:pPr>
      <w:r w:rsidRPr="006506A5">
        <w:rPr>
          <w:rFonts w:asciiTheme="minorHAnsi" w:eastAsia="source serif 4" w:cs="Calibri"/>
          <w:b/>
          <w:color w:val="000000"/>
          <w:sz w:val="24"/>
          <w:szCs w:val="24"/>
        </w:rPr>
        <w:t>Avantages sociaux :</w:t>
      </w:r>
      <w:r w:rsidRPr="006506A5">
        <w:rPr>
          <w:rFonts w:asciiTheme="minorHAnsi" w:eastAsia="source serif 4" w:cs="Calibri"/>
          <w:color w:val="000000"/>
          <w:sz w:val="24"/>
          <w:szCs w:val="24"/>
        </w:rPr>
        <w:t xml:space="preserve"> L’Université d’Ottawa </w:t>
      </w:r>
      <w:hyperlink r:id="rId5">
        <w:r w:rsidRPr="006506A5">
          <w:rPr>
            <w:rFonts w:asciiTheme="minorHAnsi" w:eastAsia="source sans 3" w:cs="Calibri"/>
            <w:sz w:val="24"/>
            <w:szCs w:val="24"/>
            <w:u w:val="single"/>
          </w:rPr>
          <w:t>offre un régime d’avantages sociaux complet</w:t>
        </w:r>
      </w:hyperlink>
      <w:r w:rsidRPr="006506A5">
        <w:rPr>
          <w:rFonts w:asciiTheme="minorHAnsi" w:eastAsia="source serif 4" w:cs="Calibri"/>
          <w:color w:val="000000"/>
          <w:sz w:val="24"/>
          <w:szCs w:val="24"/>
        </w:rPr>
        <w:t>, comprenant une assurance invalidité prolongée, une assurance vie collective de base, une assurance-santé, le régime de retraite de l’Université d’Ottawa et une assurance vie facultative.</w:t>
      </w:r>
    </w:p>
    <w:p w14:paraId="59167F4C" w14:textId="77777777" w:rsidR="00E44B43" w:rsidRPr="006506A5" w:rsidRDefault="00FB1AEA">
      <w:pPr>
        <w:spacing w:after="210" w:line="360" w:lineRule="auto"/>
        <w:rPr>
          <w:rFonts w:asciiTheme="minorHAnsi" w:cs="Calibri"/>
          <w:sz w:val="24"/>
          <w:szCs w:val="24"/>
        </w:rPr>
      </w:pPr>
      <w:r w:rsidRPr="006506A5">
        <w:rPr>
          <w:rFonts w:asciiTheme="minorHAnsi" w:eastAsia="source serif 4" w:cs="Calibri"/>
          <w:b/>
          <w:color w:val="000000"/>
          <w:sz w:val="24"/>
          <w:szCs w:val="24"/>
        </w:rPr>
        <w:t>Lieu de travail :</w:t>
      </w:r>
      <w:r w:rsidRPr="006506A5">
        <w:rPr>
          <w:rFonts w:asciiTheme="minorHAnsi" w:eastAsia="source serif 4" w:cs="Calibri"/>
          <w:color w:val="000000"/>
          <w:sz w:val="24"/>
          <w:szCs w:val="24"/>
        </w:rPr>
        <w:t xml:space="preserve"> Département de chimie et sciences biomoléculaires, Université d’Ottawa, Pavillon D’Iorio, 10, promenade Marie-Curie, Ottawa (Ontario) K1N 6N5.</w:t>
      </w:r>
    </w:p>
    <w:p w14:paraId="4F1E6E62" w14:textId="77777777" w:rsidR="00E44B43" w:rsidRPr="006506A5" w:rsidRDefault="00FB1AEA">
      <w:pPr>
        <w:spacing w:after="210" w:line="360" w:lineRule="auto"/>
        <w:rPr>
          <w:rFonts w:asciiTheme="minorHAnsi" w:cs="Calibri"/>
          <w:sz w:val="24"/>
          <w:szCs w:val="24"/>
        </w:rPr>
      </w:pPr>
      <w:r w:rsidRPr="006506A5">
        <w:rPr>
          <w:rFonts w:asciiTheme="minorHAnsi" w:eastAsia="source serif 4" w:cs="Calibri"/>
          <w:b/>
          <w:color w:val="000000"/>
          <w:sz w:val="24"/>
          <w:szCs w:val="24"/>
        </w:rPr>
        <w:t>Personne-ressource :</w:t>
      </w:r>
      <w:r w:rsidRPr="006506A5">
        <w:rPr>
          <w:rFonts w:asciiTheme="minorHAnsi" w:eastAsia="source serif 4" w:cs="Calibri"/>
          <w:color w:val="000000"/>
          <w:sz w:val="24"/>
          <w:szCs w:val="24"/>
        </w:rPr>
        <w:t xml:space="preserve"> Dr Darrin Richeson, directeur du Département de chimie et sciences biomoléculaires, Université d’Ottawa, Pavillon D’Iorio, bureau 106, 10, promenade Marie-Curie, Ottawa (Ontario) K1N 6N5. </w:t>
      </w:r>
      <w:hyperlink r:id="rId6">
        <w:r w:rsidRPr="006506A5">
          <w:rPr>
            <w:rFonts w:asciiTheme="minorHAnsi" w:eastAsia="source sans 3" w:cs="Calibri"/>
            <w:sz w:val="24"/>
            <w:szCs w:val="24"/>
            <w:u w:val="single"/>
          </w:rPr>
          <w:t>chmchair@uOttawa.ca</w:t>
        </w:r>
      </w:hyperlink>
    </w:p>
    <w:p w14:paraId="5D7D9565" w14:textId="77777777" w:rsidR="00E44B43" w:rsidRPr="006506A5" w:rsidRDefault="00FB1AEA">
      <w:pPr>
        <w:spacing w:after="210" w:line="360" w:lineRule="auto"/>
        <w:rPr>
          <w:rFonts w:asciiTheme="minorHAnsi" w:cs="Calibri"/>
          <w:sz w:val="24"/>
          <w:szCs w:val="24"/>
        </w:rPr>
      </w:pPr>
      <w:r w:rsidRPr="006506A5">
        <w:rPr>
          <w:rFonts w:asciiTheme="minorHAnsi" w:eastAsia="source serif 4" w:cs="Calibri"/>
          <w:b/>
          <w:color w:val="000000"/>
          <w:sz w:val="24"/>
          <w:szCs w:val="24"/>
        </w:rPr>
        <w:t>Compétences exigées :</w:t>
      </w:r>
    </w:p>
    <w:p w14:paraId="35D91DD5" w14:textId="77777777" w:rsidR="00E44B43" w:rsidRPr="006506A5" w:rsidRDefault="00FB1AEA">
      <w:pPr>
        <w:numPr>
          <w:ilvl w:val="0"/>
          <w:numId w:val="1"/>
        </w:numPr>
        <w:spacing w:after="210" w:line="360" w:lineRule="auto"/>
        <w:rPr>
          <w:rFonts w:asciiTheme="minorHAnsi" w:cs="Calibri"/>
          <w:sz w:val="24"/>
          <w:szCs w:val="24"/>
        </w:rPr>
      </w:pPr>
      <w:r w:rsidRPr="006506A5">
        <w:rPr>
          <w:rFonts w:asciiTheme="minorHAnsi" w:eastAsia="source serif 4" w:cs="Calibri"/>
          <w:b/>
          <w:color w:val="000000"/>
          <w:sz w:val="24"/>
          <w:szCs w:val="24"/>
        </w:rPr>
        <w:lastRenderedPageBreak/>
        <w:t>Formation :</w:t>
      </w:r>
      <w:r w:rsidRPr="006506A5">
        <w:rPr>
          <w:rFonts w:asciiTheme="minorHAnsi" w:eastAsia="source serif 4" w:cs="Calibri"/>
          <w:color w:val="000000"/>
          <w:sz w:val="24"/>
          <w:szCs w:val="24"/>
        </w:rPr>
        <w:t xml:space="preserve"> Diplôme de doctorat en biochimie, chimie, biologie moléculaire ou dans une discipline connexe. Une formation complémentaire en chimie et en sciences biomoléculaires constitue un atout.</w:t>
      </w:r>
    </w:p>
    <w:p w14:paraId="51ABCC38" w14:textId="0651CFC4" w:rsidR="00E44B43" w:rsidRPr="006506A5" w:rsidRDefault="00FB1AEA" w:rsidP="006506A5">
      <w:pPr>
        <w:numPr>
          <w:ilvl w:val="0"/>
          <w:numId w:val="1"/>
        </w:numPr>
        <w:spacing w:after="210" w:line="360" w:lineRule="auto"/>
        <w:rPr>
          <w:rFonts w:asciiTheme="minorHAnsi" w:cs="Calibri"/>
          <w:sz w:val="24"/>
          <w:szCs w:val="24"/>
        </w:rPr>
      </w:pPr>
      <w:r w:rsidRPr="006506A5">
        <w:rPr>
          <w:rFonts w:asciiTheme="minorHAnsi" w:eastAsia="source serif 4" w:cs="Calibri"/>
          <w:b/>
          <w:color w:val="000000"/>
          <w:sz w:val="24"/>
          <w:szCs w:val="24"/>
        </w:rPr>
        <w:t>Expérience de travail :</w:t>
      </w:r>
      <w:r w:rsidR="006506A5" w:rsidRPr="006506A5">
        <w:rPr>
          <w:rFonts w:asciiTheme="minorHAnsi" w:eastAsia="source serif 4" w:cs="Calibri"/>
          <w:b/>
          <w:color w:val="000000"/>
          <w:sz w:val="24"/>
          <w:szCs w:val="24"/>
        </w:rPr>
        <w:t xml:space="preserve"> </w:t>
      </w:r>
      <w:r w:rsidRPr="006506A5">
        <w:rPr>
          <w:rFonts w:asciiTheme="minorHAnsi" w:eastAsia="source serif 4" w:cs="Calibri"/>
          <w:color w:val="000000"/>
          <w:sz w:val="24"/>
          <w:szCs w:val="24"/>
        </w:rPr>
        <w:t>Nous sommes à la recherche de candidates et de candidats ayant fait preuve d’excellence dans l’enseignement de la biochimie au premier cycle universitaire. Une expérience d’enseignement en français est requise. Une expérience couvrant un vaste éventail de sujets de biochimie au premier cycle, notamment la biochimie des protéines, la biologie moléculaire et la biotechnologie, sera considérée comme un atout.</w:t>
      </w:r>
    </w:p>
    <w:p w14:paraId="46C65011" w14:textId="77777777" w:rsidR="00E44B43" w:rsidRPr="006506A5" w:rsidRDefault="00FB1AEA">
      <w:pPr>
        <w:spacing w:after="210" w:line="360" w:lineRule="auto"/>
        <w:rPr>
          <w:rFonts w:asciiTheme="minorHAnsi" w:cs="Calibri"/>
          <w:sz w:val="24"/>
          <w:szCs w:val="24"/>
        </w:rPr>
      </w:pPr>
      <w:r w:rsidRPr="006506A5">
        <w:rPr>
          <w:rFonts w:asciiTheme="minorHAnsi" w:eastAsia="source serif 4" w:cs="Calibri"/>
          <w:color w:val="000000"/>
          <w:sz w:val="24"/>
          <w:szCs w:val="24"/>
        </w:rPr>
        <w:t>Un engagement démontré envers des pratiques d’enseignement inclusives et la création de milieux d’apprentissage favorables à une population étudiante diversifiée sera considéré comme un atout.</w:t>
      </w:r>
    </w:p>
    <w:p w14:paraId="40FA8035" w14:textId="3885515A" w:rsidR="00E44B43" w:rsidRPr="006506A5" w:rsidRDefault="00FB1AEA">
      <w:pPr>
        <w:spacing w:after="210" w:line="360" w:lineRule="auto"/>
        <w:rPr>
          <w:rFonts w:asciiTheme="minorHAnsi" w:cs="Calibri"/>
          <w:sz w:val="24"/>
          <w:szCs w:val="24"/>
        </w:rPr>
      </w:pPr>
      <w:r w:rsidRPr="006506A5">
        <w:rPr>
          <w:rFonts w:asciiTheme="minorHAnsi" w:eastAsia="source serif 4" w:cs="Calibri"/>
          <w:color w:val="000000"/>
          <w:sz w:val="24"/>
          <w:szCs w:val="24"/>
        </w:rPr>
        <w:t>Les candidates et candidats intéressés doivent soumettre un dossier comprenant :</w:t>
      </w:r>
    </w:p>
    <w:p w14:paraId="65153789" w14:textId="77777777" w:rsidR="00E44B43" w:rsidRPr="006506A5" w:rsidRDefault="00FB1AEA">
      <w:pPr>
        <w:numPr>
          <w:ilvl w:val="0"/>
          <w:numId w:val="2"/>
        </w:numPr>
        <w:spacing w:before="105" w:after="105" w:line="360" w:lineRule="auto"/>
        <w:rPr>
          <w:rFonts w:asciiTheme="minorHAnsi" w:cs="Calibri"/>
          <w:sz w:val="24"/>
          <w:szCs w:val="24"/>
        </w:rPr>
      </w:pPr>
      <w:r w:rsidRPr="006506A5">
        <w:rPr>
          <w:rFonts w:asciiTheme="minorHAnsi" w:eastAsia="source serif 4" w:cs="Calibri"/>
          <w:color w:val="000000"/>
          <w:sz w:val="24"/>
          <w:szCs w:val="24"/>
        </w:rPr>
        <w:t>Un curriculum vitae</w:t>
      </w:r>
    </w:p>
    <w:p w14:paraId="7A006B24" w14:textId="77777777" w:rsidR="00E44B43" w:rsidRPr="006506A5" w:rsidRDefault="00FB1AEA">
      <w:pPr>
        <w:numPr>
          <w:ilvl w:val="0"/>
          <w:numId w:val="2"/>
        </w:numPr>
        <w:spacing w:before="105" w:after="105" w:line="360" w:lineRule="auto"/>
        <w:rPr>
          <w:rFonts w:asciiTheme="minorHAnsi" w:cs="Calibri"/>
          <w:sz w:val="24"/>
          <w:szCs w:val="24"/>
        </w:rPr>
      </w:pPr>
      <w:r w:rsidRPr="006506A5">
        <w:rPr>
          <w:rFonts w:asciiTheme="minorHAnsi" w:eastAsia="source serif 4" w:cs="Calibri"/>
          <w:color w:val="000000"/>
          <w:sz w:val="24"/>
          <w:szCs w:val="24"/>
        </w:rPr>
        <w:t>Un énoncé de philosophie d’enseignement</w:t>
      </w:r>
    </w:p>
    <w:p w14:paraId="7D1B4540" w14:textId="77777777" w:rsidR="00E44B43" w:rsidRPr="006506A5" w:rsidRDefault="00FB1AEA">
      <w:pPr>
        <w:numPr>
          <w:ilvl w:val="0"/>
          <w:numId w:val="2"/>
        </w:numPr>
        <w:spacing w:before="105" w:after="105" w:line="360" w:lineRule="auto"/>
        <w:rPr>
          <w:rFonts w:asciiTheme="minorHAnsi" w:cs="Calibri"/>
          <w:sz w:val="24"/>
          <w:szCs w:val="24"/>
        </w:rPr>
      </w:pPr>
      <w:r w:rsidRPr="006506A5">
        <w:rPr>
          <w:rFonts w:asciiTheme="minorHAnsi" w:eastAsia="source serif 4" w:cs="Calibri"/>
          <w:color w:val="000000"/>
          <w:sz w:val="24"/>
          <w:szCs w:val="24"/>
        </w:rPr>
        <w:t>Les coordonnées de deux répondantes ou répondants qui fourniront chacun une lettre de recommandation si la candidature est retenue.</w:t>
      </w:r>
    </w:p>
    <w:p w14:paraId="1A3CAE26" w14:textId="1AD8F628" w:rsidR="00E44B43" w:rsidRPr="006506A5" w:rsidRDefault="00FB1AEA">
      <w:pPr>
        <w:spacing w:after="210" w:line="360" w:lineRule="auto"/>
        <w:rPr>
          <w:rFonts w:asciiTheme="minorHAnsi" w:cs="Calibri"/>
          <w:sz w:val="24"/>
          <w:szCs w:val="24"/>
        </w:rPr>
      </w:pPr>
      <w:r w:rsidRPr="006506A5">
        <w:rPr>
          <w:rFonts w:asciiTheme="minorHAnsi" w:eastAsia="source serif 4" w:cs="Calibri"/>
          <w:b/>
          <w:color w:val="000000"/>
          <w:sz w:val="24"/>
          <w:szCs w:val="24"/>
        </w:rPr>
        <w:t>Date limite de réception des demandes :</w:t>
      </w:r>
      <w:r w:rsidRPr="006506A5">
        <w:rPr>
          <w:rFonts w:asciiTheme="minorHAnsi" w:eastAsia="source serif 4" w:cs="Calibri"/>
          <w:color w:val="000000"/>
          <w:sz w:val="24"/>
          <w:szCs w:val="24"/>
        </w:rPr>
        <w:t xml:space="preserve"> Les candidatures reçues au plus tard le 31 octobre 2026 seront pleinement prises en </w:t>
      </w:r>
      <w:r w:rsidR="006506A5" w:rsidRPr="006506A5">
        <w:rPr>
          <w:rFonts w:asciiTheme="minorHAnsi" w:eastAsia="source serif 4" w:cs="Calibri"/>
          <w:color w:val="000000"/>
          <w:sz w:val="24"/>
          <w:szCs w:val="24"/>
        </w:rPr>
        <w:t>considération;</w:t>
      </w:r>
      <w:r w:rsidRPr="006506A5">
        <w:rPr>
          <w:rFonts w:asciiTheme="minorHAnsi" w:eastAsia="source serif 4" w:cs="Calibri"/>
          <w:color w:val="000000"/>
          <w:sz w:val="24"/>
          <w:szCs w:val="24"/>
        </w:rPr>
        <w:t xml:space="preserve"> toutefois, le poste restera ouvert jusqu’à ce qu’il soit pourvu.</w:t>
      </w:r>
    </w:p>
    <w:p w14:paraId="6F37AE7C" w14:textId="77D3DC15" w:rsidR="006506A5" w:rsidRPr="006506A5" w:rsidRDefault="006506A5" w:rsidP="006506A5">
      <w:pPr>
        <w:tabs>
          <w:tab w:val="left" w:pos="2340"/>
        </w:tabs>
        <w:spacing w:after="0" w:line="240" w:lineRule="auto"/>
        <w:rPr>
          <w:rFonts w:asciiTheme="minorHAnsi" w:eastAsia="Calibri" w:cstheme="minorHAnsi"/>
          <w:sz w:val="24"/>
          <w:szCs w:val="24"/>
          <w:lang w:val="fr-CA"/>
        </w:rPr>
      </w:pPr>
      <w:hyperlink r:id="rId7" w:history="1">
        <w:r w:rsidRPr="006506A5">
          <w:rPr>
            <w:rFonts w:asciiTheme="minorHAnsi" w:eastAsia="Calibri" w:cstheme="minorHAnsi"/>
            <w:color w:val="0000FF"/>
            <w:sz w:val="24"/>
            <w:szCs w:val="24"/>
            <w:u w:val="single"/>
            <w:lang w:val="fr-CA"/>
          </w:rPr>
          <w:t>Découvrez nos possibilités de carrière</w:t>
        </w:r>
      </w:hyperlink>
      <w:r w:rsidRPr="006506A5">
        <w:rPr>
          <w:rFonts w:asciiTheme="minorHAnsi" w:eastAsia="Calibri" w:cstheme="minorHAnsi"/>
          <w:color w:val="212529"/>
          <w:sz w:val="24"/>
          <w:szCs w:val="24"/>
          <w:lang w:val="fr-CA"/>
        </w:rPr>
        <w:t xml:space="preserve">. </w:t>
      </w:r>
      <w:hyperlink r:id="rId8" w:history="1">
        <w:r w:rsidRPr="008176B6">
          <w:rPr>
            <w:rStyle w:val="Hyperlink"/>
            <w:rFonts w:asciiTheme="minorHAnsi" w:eastAsia="Calibri" w:cstheme="minorHAnsi"/>
            <w:sz w:val="24"/>
            <w:szCs w:val="24"/>
            <w:lang w:val="fr-CA"/>
          </w:rPr>
          <w:t>Posez votre candidature en ligne</w:t>
        </w:r>
      </w:hyperlink>
      <w:r w:rsidRPr="006506A5">
        <w:rPr>
          <w:rFonts w:asciiTheme="minorHAnsi" w:eastAsia="Calibri" w:cstheme="minorHAnsi"/>
          <w:sz w:val="24"/>
          <w:szCs w:val="24"/>
          <w:lang w:val="fr-CA"/>
        </w:rPr>
        <w:t xml:space="preserve"> dans le portail des carrières de l’Université d’Ottawa.</w:t>
      </w:r>
    </w:p>
    <w:p w14:paraId="462DC1E2" w14:textId="77777777" w:rsidR="006506A5" w:rsidRPr="006506A5" w:rsidRDefault="006506A5" w:rsidP="006506A5">
      <w:pPr>
        <w:tabs>
          <w:tab w:val="left" w:pos="2340"/>
        </w:tabs>
        <w:spacing w:after="0" w:line="240" w:lineRule="auto"/>
        <w:rPr>
          <w:rFonts w:asciiTheme="minorHAnsi" w:cstheme="minorHAnsi"/>
          <w:sz w:val="24"/>
          <w:szCs w:val="24"/>
          <w:lang w:val="fr-CA"/>
        </w:rPr>
      </w:pPr>
    </w:p>
    <w:p w14:paraId="6473D83C" w14:textId="77777777" w:rsidR="006506A5" w:rsidRPr="006506A5" w:rsidRDefault="006506A5" w:rsidP="006506A5">
      <w:pPr>
        <w:spacing w:after="0" w:line="240" w:lineRule="auto"/>
        <w:rPr>
          <w:rFonts w:asciiTheme="minorHAnsi" w:cstheme="minorHAnsi"/>
          <w:sz w:val="24"/>
          <w:szCs w:val="24"/>
          <w:lang w:val="fr-CA"/>
        </w:rPr>
      </w:pPr>
      <w:r w:rsidRPr="006506A5">
        <w:rPr>
          <w:rFonts w:asciiTheme="minorHAnsi" w:cstheme="minorHAnsi"/>
          <w:sz w:val="24"/>
          <w:szCs w:val="24"/>
          <w:lang w:val="fr-CA"/>
        </w:rPr>
        <w:t xml:space="preserve">L’Université d’Ottawa s’est engagée à offrir à sa communauté universitaire un milieu de leadership et de savoir qui prône l’équité, la diversité et l’inclusion. Nous encourageons donc vivement les Autochtones du Canada, les membres de minorités visibles (personnes racisées), les personnes en situation de handicap et les femmes, au même titre que toutes les personnes qualifiées possédant les compétences et les connaissances nécessaires pour travailler de manière constructive avec des communautés </w:t>
      </w:r>
      <w:bookmarkStart w:id="1" w:name="_Hlk181191186"/>
      <w:r w:rsidRPr="006506A5">
        <w:rPr>
          <w:rFonts w:asciiTheme="minorHAnsi" w:cstheme="minorHAnsi"/>
          <w:sz w:val="24"/>
          <w:szCs w:val="24"/>
          <w:lang w:val="fr-CA"/>
        </w:rPr>
        <w:t>où</w:t>
      </w:r>
      <w:bookmarkEnd w:id="1"/>
      <w:r w:rsidRPr="006506A5">
        <w:rPr>
          <w:rFonts w:asciiTheme="minorHAnsi" w:cstheme="minorHAnsi"/>
          <w:sz w:val="24"/>
          <w:szCs w:val="24"/>
          <w:lang w:val="fr-CA"/>
        </w:rPr>
        <w:t xml:space="preserve"> règnent l’équité, la </w:t>
      </w:r>
      <w:r w:rsidRPr="006506A5">
        <w:rPr>
          <w:rFonts w:asciiTheme="minorHAnsi" w:cstheme="minorHAnsi"/>
          <w:sz w:val="24"/>
          <w:szCs w:val="24"/>
          <w:lang w:val="fr-CA"/>
        </w:rPr>
        <w:lastRenderedPageBreak/>
        <w:t>diversité et l’inclusion, à poser leur candidature. Les personnes qui appartiennent à au moins un de ces groupes sont invitées à remplir le questionnaire confidentiel d’</w:t>
      </w:r>
      <w:proofErr w:type="spellStart"/>
      <w:r w:rsidRPr="006506A5">
        <w:rPr>
          <w:rFonts w:asciiTheme="minorHAnsi" w:cstheme="minorHAnsi"/>
          <w:sz w:val="24"/>
          <w:szCs w:val="24"/>
          <w:lang w:val="fr-CA"/>
        </w:rPr>
        <w:t>auto-identification</w:t>
      </w:r>
      <w:proofErr w:type="spellEnd"/>
      <w:r w:rsidRPr="006506A5">
        <w:rPr>
          <w:rFonts w:asciiTheme="minorHAnsi" w:cstheme="minorHAnsi"/>
          <w:sz w:val="24"/>
          <w:szCs w:val="24"/>
          <w:lang w:val="fr-CA"/>
        </w:rPr>
        <w:t xml:space="preserve"> lorsqu’elles soumettent leur dossier. </w:t>
      </w:r>
    </w:p>
    <w:p w14:paraId="4B3B6D88" w14:textId="77777777" w:rsidR="006506A5" w:rsidRPr="006506A5" w:rsidRDefault="006506A5" w:rsidP="006506A5">
      <w:pPr>
        <w:spacing w:after="0" w:line="240" w:lineRule="auto"/>
        <w:rPr>
          <w:rFonts w:asciiTheme="minorHAnsi" w:cstheme="minorHAnsi"/>
          <w:sz w:val="24"/>
          <w:szCs w:val="24"/>
          <w:lang w:val="fr-CA"/>
        </w:rPr>
      </w:pPr>
    </w:p>
    <w:p w14:paraId="41E5DE49" w14:textId="77777777" w:rsidR="006506A5" w:rsidRPr="006506A5" w:rsidRDefault="006506A5" w:rsidP="006506A5">
      <w:pPr>
        <w:spacing w:after="0" w:line="240" w:lineRule="auto"/>
        <w:rPr>
          <w:rFonts w:asciiTheme="minorHAnsi" w:cstheme="minorHAnsi"/>
          <w:sz w:val="24"/>
          <w:szCs w:val="24"/>
          <w:lang w:val="fr-CA"/>
        </w:rPr>
      </w:pPr>
      <w:r w:rsidRPr="006506A5">
        <w:rPr>
          <w:rFonts w:asciiTheme="minorHAnsi" w:cstheme="minorHAnsi"/>
          <w:sz w:val="24"/>
          <w:szCs w:val="24"/>
          <w:lang w:val="fr-CA"/>
        </w:rPr>
        <w:t xml:space="preserve">Conformément aux exigences gouvernementales, toutes les personnes qualifiées sont invitées à poser leur candidature; la priorité sera toutefois accordée à celles qui ont la citoyenneté canadienne ou la résidence permanente. Au moment de soumettre votre candidature, veuillez préciser si vous avez l’autorisation de travailler au Canada. </w:t>
      </w:r>
    </w:p>
    <w:p w14:paraId="2A8D753B" w14:textId="77777777" w:rsidR="006506A5" w:rsidRPr="006506A5" w:rsidRDefault="006506A5" w:rsidP="006506A5">
      <w:pPr>
        <w:spacing w:after="0" w:line="240" w:lineRule="auto"/>
        <w:rPr>
          <w:rFonts w:asciiTheme="minorHAnsi" w:cstheme="minorHAnsi"/>
          <w:sz w:val="24"/>
          <w:szCs w:val="24"/>
          <w:lang w:val="fr-CA"/>
        </w:rPr>
      </w:pPr>
    </w:p>
    <w:p w14:paraId="0FD722B1" w14:textId="77777777" w:rsidR="006506A5" w:rsidRPr="006506A5" w:rsidRDefault="006506A5" w:rsidP="006506A5">
      <w:pPr>
        <w:spacing w:after="0" w:line="240" w:lineRule="auto"/>
        <w:rPr>
          <w:rFonts w:asciiTheme="minorHAnsi" w:cstheme="minorHAnsi"/>
          <w:sz w:val="24"/>
          <w:szCs w:val="24"/>
          <w:lang w:val="fr-CA"/>
        </w:rPr>
      </w:pPr>
      <w:r w:rsidRPr="006506A5">
        <w:rPr>
          <w:rFonts w:asciiTheme="minorHAnsi" w:cstheme="minorHAnsi"/>
          <w:sz w:val="24"/>
          <w:szCs w:val="24"/>
          <w:lang w:val="fr-CA"/>
        </w:rPr>
        <w:t xml:space="preserve">Tout au long du processus de recrutement, l’Université d’Ottawa offrira des mesures d’adaptation aux personnes candidates ayant un handicap. Si nous vous invitons à poursuivre les étapes du processus de sélection, veuillez nous aviser de toute mesure d’adaptation dont vous avez besoin en écrivant au Cabinet du </w:t>
      </w:r>
      <w:proofErr w:type="spellStart"/>
      <w:r w:rsidRPr="006506A5">
        <w:rPr>
          <w:rFonts w:asciiTheme="minorHAnsi" w:cstheme="minorHAnsi"/>
          <w:sz w:val="24"/>
          <w:szCs w:val="24"/>
          <w:lang w:val="fr-CA"/>
        </w:rPr>
        <w:t>vice-provost</w:t>
      </w:r>
      <w:proofErr w:type="spellEnd"/>
      <w:r w:rsidRPr="006506A5">
        <w:rPr>
          <w:rFonts w:asciiTheme="minorHAnsi" w:cstheme="minorHAnsi"/>
          <w:sz w:val="24"/>
          <w:szCs w:val="24"/>
          <w:lang w:val="fr-CA"/>
        </w:rPr>
        <w:t xml:space="preserve"> aux affaires professorales à </w:t>
      </w:r>
      <w:hyperlink r:id="rId9" w:history="1">
        <w:r w:rsidRPr="006506A5">
          <w:rPr>
            <w:rFonts w:asciiTheme="minorHAnsi" w:cstheme="minorHAnsi"/>
            <w:color w:val="0000FF"/>
            <w:sz w:val="24"/>
            <w:szCs w:val="24"/>
            <w:u w:val="single"/>
            <w:lang w:val="fr-CA"/>
          </w:rPr>
          <w:t>vra.affairesprofessorales@uOttawa.ca</w:t>
        </w:r>
      </w:hyperlink>
      <w:r w:rsidRPr="006506A5">
        <w:rPr>
          <w:rFonts w:asciiTheme="minorHAnsi" w:cstheme="minorHAnsi"/>
          <w:color w:val="0000FF"/>
          <w:sz w:val="24"/>
          <w:szCs w:val="24"/>
          <w:u w:val="single"/>
          <w:lang w:val="fr-CA"/>
        </w:rPr>
        <w:t>.</w:t>
      </w:r>
      <w:r w:rsidRPr="006506A5">
        <w:rPr>
          <w:rFonts w:asciiTheme="minorHAnsi" w:cstheme="minorHAnsi"/>
          <w:sz w:val="24"/>
          <w:szCs w:val="24"/>
          <w:lang w:val="fr-CA"/>
        </w:rPr>
        <w:t xml:space="preserve"> Les renseignements communiqués seront traités avec respect et en toute confidentialité.</w:t>
      </w:r>
    </w:p>
    <w:p w14:paraId="4B5A9400" w14:textId="77777777" w:rsidR="006506A5" w:rsidRPr="006506A5" w:rsidRDefault="006506A5" w:rsidP="006506A5">
      <w:pPr>
        <w:spacing w:after="0" w:line="240" w:lineRule="auto"/>
        <w:rPr>
          <w:rFonts w:asciiTheme="minorHAnsi" w:cstheme="minorHAnsi"/>
          <w:sz w:val="24"/>
          <w:szCs w:val="24"/>
          <w:lang w:val="fr-CA"/>
        </w:rPr>
      </w:pPr>
    </w:p>
    <w:p w14:paraId="6CECAA93" w14:textId="77777777" w:rsidR="006506A5" w:rsidRPr="006506A5" w:rsidRDefault="006506A5" w:rsidP="006506A5">
      <w:pPr>
        <w:tabs>
          <w:tab w:val="left" w:pos="2340"/>
        </w:tabs>
        <w:spacing w:after="0" w:line="240" w:lineRule="auto"/>
        <w:rPr>
          <w:rFonts w:asciiTheme="minorHAnsi" w:cstheme="minorHAnsi"/>
          <w:b/>
          <w:sz w:val="24"/>
          <w:szCs w:val="24"/>
          <w:lang w:val="fr-CA"/>
        </w:rPr>
      </w:pPr>
      <w:r w:rsidRPr="006506A5">
        <w:rPr>
          <w:rFonts w:asciiTheme="minorHAnsi" w:cstheme="minorHAnsi"/>
          <w:sz w:val="24"/>
          <w:szCs w:val="24"/>
          <w:lang w:val="fr-CA"/>
        </w:rPr>
        <w:t>L’Université d’Ottawa est fière de sa tradition de bilinguisme, vieille de plus de 175 ans. Par l’entremise de son Institut des langues officielles et du bilinguisme, elle offre aux membres de son personnel, ainsi qu’à leur conjointe.</w:t>
      </w:r>
    </w:p>
    <w:p w14:paraId="2B0DCCA8" w14:textId="0BD7C1EF" w:rsidR="00E44B43" w:rsidRPr="006506A5" w:rsidRDefault="00E44B43" w:rsidP="006506A5">
      <w:pPr>
        <w:spacing w:after="210" w:line="360" w:lineRule="auto"/>
        <w:rPr>
          <w:rFonts w:asciiTheme="minorHAnsi" w:cs="Calibri"/>
          <w:sz w:val="24"/>
          <w:szCs w:val="24"/>
          <w:lang w:val="fr-CA"/>
        </w:rPr>
      </w:pPr>
    </w:p>
    <w:sectPr w:rsidR="00E44B43" w:rsidRPr="006506A5">
      <w:pgSz w:w="12240" w:h="15840"/>
      <w:pgMar w:top="1365" w:right="1365" w:bottom="1365" w:left="13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ource serif 4">
    <w:altName w:val="Cambria"/>
    <w:panose1 w:val="00000000000000000000"/>
    <w:charset w:val="00"/>
    <w:family w:val="roman"/>
    <w:notTrueType/>
    <w:pitch w:val="default"/>
  </w:font>
  <w:font w:name="source sans 3">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345B"/>
    <w:multiLevelType w:val="hybridMultilevel"/>
    <w:tmpl w:val="A9EC67B0"/>
    <w:lvl w:ilvl="0" w:tplc="2AB859C8">
      <w:start w:val="1"/>
      <w:numFmt w:val="bullet"/>
      <w:lvlText w:val=""/>
      <w:lvlJc w:val="left"/>
      <w:pPr>
        <w:tabs>
          <w:tab w:val="num" w:pos="900"/>
        </w:tabs>
        <w:ind w:left="540" w:hanging="360"/>
      </w:pPr>
      <w:rPr>
        <w:rFonts w:ascii="Symbol" w:hAnsi="Symbol" w:hint="default"/>
      </w:rPr>
    </w:lvl>
    <w:lvl w:ilvl="1" w:tplc="BF8ABA3E">
      <w:numFmt w:val="decimal"/>
      <w:lvlText w:val=""/>
      <w:lvlJc w:val="left"/>
    </w:lvl>
    <w:lvl w:ilvl="2" w:tplc="8C2C1D46">
      <w:numFmt w:val="decimal"/>
      <w:lvlText w:val=""/>
      <w:lvlJc w:val="left"/>
    </w:lvl>
    <w:lvl w:ilvl="3" w:tplc="6B703C5A">
      <w:numFmt w:val="decimal"/>
      <w:lvlText w:val=""/>
      <w:lvlJc w:val="left"/>
    </w:lvl>
    <w:lvl w:ilvl="4" w:tplc="CA56C576">
      <w:numFmt w:val="decimal"/>
      <w:lvlText w:val=""/>
      <w:lvlJc w:val="left"/>
    </w:lvl>
    <w:lvl w:ilvl="5" w:tplc="E30A7122">
      <w:numFmt w:val="decimal"/>
      <w:lvlText w:val=""/>
      <w:lvlJc w:val="left"/>
    </w:lvl>
    <w:lvl w:ilvl="6" w:tplc="C15EC7B8">
      <w:numFmt w:val="decimal"/>
      <w:lvlText w:val=""/>
      <w:lvlJc w:val="left"/>
    </w:lvl>
    <w:lvl w:ilvl="7" w:tplc="7DB861BE">
      <w:numFmt w:val="decimal"/>
      <w:lvlText w:val=""/>
      <w:lvlJc w:val="left"/>
    </w:lvl>
    <w:lvl w:ilvl="8" w:tplc="1552679A">
      <w:numFmt w:val="decimal"/>
      <w:lvlText w:val=""/>
      <w:lvlJc w:val="left"/>
    </w:lvl>
  </w:abstractNum>
  <w:abstractNum w:abstractNumId="1" w15:restartNumberingAfterBreak="0">
    <w:nsid w:val="2AE122D7"/>
    <w:multiLevelType w:val="hybridMultilevel"/>
    <w:tmpl w:val="97702340"/>
    <w:lvl w:ilvl="0" w:tplc="D2D25394">
      <w:start w:val="1"/>
      <w:numFmt w:val="bullet"/>
      <w:lvlText w:val=""/>
      <w:lvlJc w:val="left"/>
      <w:pPr>
        <w:tabs>
          <w:tab w:val="num" w:pos="900"/>
        </w:tabs>
        <w:ind w:left="540" w:hanging="360"/>
      </w:pPr>
      <w:rPr>
        <w:rFonts w:ascii="Symbol" w:hAnsi="Symbol" w:hint="default"/>
      </w:rPr>
    </w:lvl>
    <w:lvl w:ilvl="1" w:tplc="BDD89F48">
      <w:numFmt w:val="decimal"/>
      <w:lvlText w:val=""/>
      <w:lvlJc w:val="left"/>
    </w:lvl>
    <w:lvl w:ilvl="2" w:tplc="13748B8A">
      <w:numFmt w:val="decimal"/>
      <w:lvlText w:val=""/>
      <w:lvlJc w:val="left"/>
    </w:lvl>
    <w:lvl w:ilvl="3" w:tplc="D5DCFDB0">
      <w:numFmt w:val="decimal"/>
      <w:lvlText w:val=""/>
      <w:lvlJc w:val="left"/>
    </w:lvl>
    <w:lvl w:ilvl="4" w:tplc="F77CD70E">
      <w:numFmt w:val="decimal"/>
      <w:lvlText w:val=""/>
      <w:lvlJc w:val="left"/>
    </w:lvl>
    <w:lvl w:ilvl="5" w:tplc="C05CFA5E">
      <w:numFmt w:val="decimal"/>
      <w:lvlText w:val=""/>
      <w:lvlJc w:val="left"/>
    </w:lvl>
    <w:lvl w:ilvl="6" w:tplc="960011DE">
      <w:numFmt w:val="decimal"/>
      <w:lvlText w:val=""/>
      <w:lvlJc w:val="left"/>
    </w:lvl>
    <w:lvl w:ilvl="7" w:tplc="D3B2E800">
      <w:numFmt w:val="decimal"/>
      <w:lvlText w:val=""/>
      <w:lvlJc w:val="left"/>
    </w:lvl>
    <w:lvl w:ilvl="8" w:tplc="E9108DB8">
      <w:numFmt w:val="decimal"/>
      <w:lvlText w:val=""/>
      <w:lvlJc w:val="left"/>
    </w:lvl>
  </w:abstractNum>
  <w:num w:numId="1" w16cid:durableId="1810970832">
    <w:abstractNumId w:val="0"/>
  </w:num>
  <w:num w:numId="2" w16cid:durableId="7029428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B43"/>
    <w:rsid w:val="000553F7"/>
    <w:rsid w:val="00063E33"/>
    <w:rsid w:val="00525B08"/>
    <w:rsid w:val="00572A86"/>
    <w:rsid w:val="005F360A"/>
    <w:rsid w:val="006506A5"/>
    <w:rsid w:val="008176B6"/>
    <w:rsid w:val="00AF7FA0"/>
    <w:rsid w:val="00B969CB"/>
    <w:rsid w:val="00CA09FB"/>
    <w:rsid w:val="00D1520D"/>
    <w:rsid w:val="00D575B4"/>
    <w:rsid w:val="00D91C31"/>
    <w:rsid w:val="00E44B43"/>
    <w:rsid w:val="00F246B3"/>
    <w:rsid w:val="00FB1AEA"/>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B053D"/>
  <w15:docId w15:val="{79239B79-03FF-45E4-9AEF-743B560B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1"/>
        <w:szCs w:val="22"/>
        <w:lang w:val="fr-FR"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paragraph" w:styleId="Revision">
    <w:name w:val="Revision"/>
    <w:hidden/>
    <w:uiPriority w:val="99"/>
    <w:semiHidden/>
    <w:rsid w:val="005F360A"/>
    <w:pPr>
      <w:spacing w:after="0" w:line="240" w:lineRule="auto"/>
    </w:pPr>
  </w:style>
  <w:style w:type="character" w:styleId="Hyperlink">
    <w:name w:val="Hyperlink"/>
    <w:basedOn w:val="DefaultParagraphFont"/>
    <w:uiPriority w:val="99"/>
    <w:unhideWhenUsed/>
    <w:rsid w:val="006506A5"/>
    <w:rPr>
      <w:color w:val="0000FF"/>
      <w:u w:val="single"/>
    </w:rPr>
  </w:style>
  <w:style w:type="character" w:styleId="UnresolvedMention">
    <w:name w:val="Unresolved Mention"/>
    <w:basedOn w:val="DefaultParagraphFont"/>
    <w:uiPriority w:val="99"/>
    <w:semiHidden/>
    <w:unhideWhenUsed/>
    <w:rsid w:val="008176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uottawa.wd3.myworkdayjobs.com/fr-CA/uOttawa_External_Career_Site/job/Ottawa-ON/Replacement-professor-in-Chemistry---Biomolecular-Sciences_JR39470"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uottawa.ca/notre-universite/carrieres/enseignement-recherche"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mchair@uOttawa.ca" TargetMode="External"/><Relationship Id="rId11" Type="http://schemas.openxmlformats.org/officeDocument/2006/relationships/theme" Target="theme/theme1.xml"/><Relationship Id="rId5" Type="http://schemas.openxmlformats.org/officeDocument/2006/relationships/hyperlink" Target="https://www.uottawa.ca/notre-universite/carrieres/avantages-sociaux"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vra.affairesprofessorales@uOttawa.ca"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A33C48116DE2419CDDACE266CF8C00" ma:contentTypeVersion="13" ma:contentTypeDescription="Crée un document." ma:contentTypeScope="" ma:versionID="7f997a45a7414d50d9e9045bb262e29a">
  <xsd:schema xmlns:xsd="http://www.w3.org/2001/XMLSchema" xmlns:xs="http://www.w3.org/2001/XMLSchema" xmlns:p="http://schemas.microsoft.com/office/2006/metadata/properties" xmlns:ns2="d3d3e076-34cc-4fa5-8e09-4af31f6a0532" xmlns:ns3="4d5c5dda-1469-4d03-8ff0-2a81b2f5fbb4" targetNamespace="http://schemas.microsoft.com/office/2006/metadata/properties" ma:root="true" ma:fieldsID="ce57030b4d250952c466950d5c415c60" ns2:_="" ns3:_="">
    <xsd:import namespace="d3d3e076-34cc-4fa5-8e09-4af31f6a0532"/>
    <xsd:import namespace="4d5c5dda-1469-4d03-8ff0-2a81b2f5fb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d3e076-34cc-4fa5-8e09-4af31f6a05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d45bba45-d53b-4c34-89e1-5d6d2450232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5c5dda-1469-4d03-8ff0-2a81b2f5fbb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60bc3b0-978e-4652-b64d-5ee7fc634438}" ma:internalName="TaxCatchAll" ma:showField="CatchAllData" ma:web="4d5c5dda-1469-4d03-8ff0-2a81b2f5fb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d3e076-34cc-4fa5-8e09-4af31f6a0532">
      <Terms xmlns="http://schemas.microsoft.com/office/infopath/2007/PartnerControls"/>
    </lcf76f155ced4ddcb4097134ff3c332f>
    <TaxCatchAll xmlns="4d5c5dda-1469-4d03-8ff0-2a81b2f5fbb4" xsi:nil="true"/>
  </documentManagement>
</p:properties>
</file>

<file path=customXml/itemProps1.xml><?xml version="1.0" encoding="utf-8"?>
<ds:datastoreItem xmlns:ds="http://schemas.openxmlformats.org/officeDocument/2006/customXml" ds:itemID="{2E042A8C-96CA-445A-91F1-0FFA5C37FD0B}"/>
</file>

<file path=customXml/itemProps2.xml><?xml version="1.0" encoding="utf-8"?>
<ds:datastoreItem xmlns:ds="http://schemas.openxmlformats.org/officeDocument/2006/customXml" ds:itemID="{09223103-EE4E-4EDD-8F0B-679F1FDE5394}"/>
</file>

<file path=customXml/itemProps3.xml><?xml version="1.0" encoding="utf-8"?>
<ds:datastoreItem xmlns:ds="http://schemas.openxmlformats.org/officeDocument/2006/customXml" ds:itemID="{07A7F63C-0A9F-444F-814E-C4EC23724784}"/>
</file>

<file path=docProps/app.xml><?xml version="1.0" encoding="utf-8"?>
<Properties xmlns="http://schemas.openxmlformats.org/officeDocument/2006/extended-properties" xmlns:vt="http://schemas.openxmlformats.org/officeDocument/2006/docPropsVTypes">
  <Template>Normal</Template>
  <TotalTime>13</TotalTime>
  <Pages>3</Pages>
  <Words>817</Words>
  <Characters>4658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Stacey Birtch</cp:lastModifiedBy>
  <cp:revision>4</cp:revision>
  <dcterms:created xsi:type="dcterms:W3CDTF">2026-09-24T19:03:00Z</dcterms:created>
  <dcterms:modified xsi:type="dcterms:W3CDTF">2026-10-01T17:43:00Z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0x010100CFA33C48116DE2419CDDACE266CF8C00</vt:lpwstr>
  </property>
</Properties>
</file>